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DF" w:rsidRDefault="002C22DF" w:rsidP="002C22DF">
      <w:pPr>
        <w:tabs>
          <w:tab w:val="center" w:pos="6979"/>
        </w:tabs>
        <w:spacing w:beforeLines="50" w:before="156" w:afterLines="50" w:after="156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bCs/>
          <w:spacing w:val="40"/>
          <w:kern w:val="0"/>
          <w:sz w:val="32"/>
          <w:szCs w:val="32"/>
        </w:rPr>
        <w:t xml:space="preserve">第二部分 </w:t>
      </w:r>
      <w:r>
        <w:rPr>
          <w:rFonts w:ascii="宋体" w:hAnsi="宋体" w:hint="eastAsia"/>
          <w:b/>
          <w:spacing w:val="40"/>
          <w:sz w:val="32"/>
          <w:szCs w:val="32"/>
        </w:rPr>
        <w:t>202</w:t>
      </w:r>
      <w:r>
        <w:rPr>
          <w:rFonts w:ascii="宋体" w:hAnsi="宋体"/>
          <w:b/>
          <w:spacing w:val="40"/>
          <w:sz w:val="32"/>
          <w:szCs w:val="32"/>
        </w:rPr>
        <w:t>2</w:t>
      </w:r>
      <w:r>
        <w:rPr>
          <w:rFonts w:ascii="宋体" w:hAnsi="宋体" w:hint="eastAsia"/>
          <w:b/>
          <w:spacing w:val="40"/>
          <w:sz w:val="32"/>
          <w:szCs w:val="32"/>
        </w:rPr>
        <w:t>年度部门决算说明</w:t>
      </w:r>
    </w:p>
    <w:p w:rsidR="002C22DF" w:rsidRDefault="002C22DF" w:rsidP="002C22DF">
      <w:pPr>
        <w:tabs>
          <w:tab w:val="center" w:pos="6979"/>
        </w:tabs>
        <w:spacing w:line="580" w:lineRule="exact"/>
        <w:ind w:firstLineChars="196" w:firstLine="551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一、部门/单位基本情况</w:t>
      </w:r>
    </w:p>
    <w:p w:rsidR="002C22DF" w:rsidRDefault="002C22DF" w:rsidP="002C22DF">
      <w:pPr>
        <w:tabs>
          <w:tab w:val="center" w:pos="6979"/>
        </w:tabs>
        <w:spacing w:line="580" w:lineRule="exact"/>
        <w:ind w:firstLineChars="150"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（（一）机构</w:t>
      </w:r>
      <w:r>
        <w:rPr>
          <w:rFonts w:ascii="仿宋_GB2312" w:eastAsia="仿宋_GB2312"/>
          <w:sz w:val="28"/>
          <w:szCs w:val="28"/>
        </w:rPr>
        <w:t>设置、</w:t>
      </w:r>
      <w:r>
        <w:rPr>
          <w:rFonts w:ascii="仿宋_GB2312" w:eastAsia="仿宋_GB2312" w:hint="eastAsia"/>
          <w:sz w:val="28"/>
          <w:szCs w:val="28"/>
        </w:rPr>
        <w:t>职责</w:t>
      </w:r>
    </w:p>
    <w:p w:rsidR="002C22DF" w:rsidRDefault="002C22DF" w:rsidP="002C22DF">
      <w:pPr>
        <w:tabs>
          <w:tab w:val="center" w:pos="6979"/>
        </w:tabs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1.主要职责</w:t>
      </w:r>
    </w:p>
    <w:p w:rsidR="002C22DF" w:rsidRDefault="002C22DF" w:rsidP="002C22DF">
      <w:pPr>
        <w:tabs>
          <w:tab w:val="center" w:pos="6979"/>
        </w:tabs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石刻艺术博物馆的宗旨和业务范围主要是收藏展览文物，弘扬民族文化。文物征集、登编、修复、保管、文物展览，文物复制与修复，历史文物研究，博物馆研究，通史和近代史研究，文物修复技术研究，藏品研究，文物宣传，文物讲解，历史知识普及，文物信息网络建设。</w:t>
      </w:r>
    </w:p>
    <w:p w:rsidR="002C22DF" w:rsidRDefault="002C22DF" w:rsidP="002C22DF">
      <w:pPr>
        <w:tabs>
          <w:tab w:val="center" w:pos="6979"/>
        </w:tabs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2.机构设置情况</w:t>
      </w:r>
    </w:p>
    <w:p w:rsidR="002C22DF" w:rsidRDefault="002C22DF" w:rsidP="002C22DF">
      <w:pPr>
        <w:tabs>
          <w:tab w:val="center" w:pos="6979"/>
        </w:tabs>
        <w:spacing w:line="580" w:lineRule="exact"/>
        <w:ind w:firstLineChars="200" w:firstLine="560"/>
        <w:rPr>
          <w:rFonts w:hint="eastAsia"/>
        </w:rPr>
      </w:pPr>
      <w:r>
        <w:rPr>
          <w:rFonts w:ascii="仿宋_GB2312" w:eastAsia="仿宋_GB2312" w:hint="eastAsia"/>
          <w:sz w:val="28"/>
          <w:szCs w:val="28"/>
        </w:rPr>
        <w:t>本单位内设机构为：办公室、文创部、保管部、开放部、展陈部、保卫科，共6个部门。</w:t>
      </w:r>
    </w:p>
    <w:p w:rsidR="002C22DF" w:rsidRDefault="002C22DF" w:rsidP="002C22DF">
      <w:pPr>
        <w:tabs>
          <w:tab w:val="center" w:pos="6979"/>
        </w:tabs>
        <w:spacing w:line="58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（二）人员构成情况</w:t>
      </w:r>
    </w:p>
    <w:p w:rsidR="002C22DF" w:rsidRDefault="002C22DF" w:rsidP="002C22DF">
      <w:pPr>
        <w:tabs>
          <w:tab w:val="center" w:pos="6979"/>
        </w:tabs>
        <w:spacing w:line="58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北京石刻艺术博物馆单位行政编制0人，实际0人；事业编制35人，实际31人 。</w:t>
      </w:r>
    </w:p>
    <w:p w:rsidR="002C22DF" w:rsidRDefault="002C22DF" w:rsidP="002C22DF">
      <w:pPr>
        <w:tabs>
          <w:tab w:val="center" w:pos="6979"/>
        </w:tabs>
        <w:spacing w:line="580" w:lineRule="exact"/>
        <w:rPr>
          <w:rFonts w:ascii="黑体" w:eastAsia="黑体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</w:t>
      </w:r>
      <w:r>
        <w:rPr>
          <w:rFonts w:ascii="黑体" w:eastAsia="黑体" w:hint="eastAsia"/>
          <w:b/>
          <w:sz w:val="28"/>
          <w:szCs w:val="28"/>
        </w:rPr>
        <w:t>二、收入支出决算总体情况说明</w:t>
      </w:r>
    </w:p>
    <w:p w:rsidR="002C22DF" w:rsidRDefault="002C22DF" w:rsidP="002C22DF">
      <w:pPr>
        <w:tabs>
          <w:tab w:val="center" w:pos="6979"/>
        </w:tabs>
        <w:spacing w:line="580" w:lineRule="exact"/>
        <w:ind w:firstLine="57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年度收、</w:t>
      </w:r>
      <w:r>
        <w:rPr>
          <w:rFonts w:ascii="仿宋_GB2312" w:eastAsia="仿宋_GB2312"/>
          <w:sz w:val="28"/>
          <w:szCs w:val="28"/>
        </w:rPr>
        <w:t>支</w:t>
      </w:r>
      <w:r>
        <w:rPr>
          <w:rFonts w:ascii="仿宋_GB2312" w:eastAsia="仿宋_GB2312" w:hint="eastAsia"/>
          <w:sz w:val="28"/>
          <w:szCs w:val="28"/>
        </w:rPr>
        <w:t>总计</w:t>
      </w:r>
      <w:r>
        <w:rPr>
          <w:rFonts w:ascii="仿宋_GB2312" w:eastAsia="仿宋_GB2312"/>
          <w:sz w:val="28"/>
          <w:szCs w:val="28"/>
        </w:rPr>
        <w:t>2279.80</w:t>
      </w:r>
      <w:r>
        <w:rPr>
          <w:rFonts w:ascii="仿宋_GB2312" w:eastAsia="仿宋_GB2312" w:hint="eastAsia"/>
          <w:sz w:val="28"/>
          <w:szCs w:val="28"/>
        </w:rPr>
        <w:t>万元，</w:t>
      </w:r>
      <w:r>
        <w:rPr>
          <w:rFonts w:ascii="仿宋_GB2312" w:eastAsia="仿宋_GB2312"/>
          <w:sz w:val="28"/>
          <w:szCs w:val="28"/>
        </w:rPr>
        <w:t>比上年增加</w:t>
      </w:r>
      <w:r>
        <w:rPr>
          <w:rFonts w:ascii="仿宋_GB2312" w:eastAsia="仿宋_GB2312" w:hint="eastAsia"/>
          <w:sz w:val="28"/>
          <w:szCs w:val="28"/>
        </w:rPr>
        <w:t>420.92万元，增长22.64%。</w:t>
      </w:r>
    </w:p>
    <w:p w:rsidR="002C22DF" w:rsidRDefault="002C22DF" w:rsidP="002C22DF">
      <w:pPr>
        <w:tabs>
          <w:tab w:val="center" w:pos="6979"/>
        </w:tabs>
        <w:spacing w:line="580" w:lineRule="exact"/>
        <w:ind w:firstLine="57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收入决算</w:t>
      </w:r>
      <w:r>
        <w:rPr>
          <w:rFonts w:ascii="仿宋_GB2312" w:eastAsia="仿宋_GB2312"/>
          <w:sz w:val="28"/>
          <w:szCs w:val="28"/>
        </w:rPr>
        <w:t>说明</w:t>
      </w:r>
    </w:p>
    <w:p w:rsidR="002C22DF" w:rsidRDefault="002C22DF" w:rsidP="002C22DF">
      <w:pPr>
        <w:tabs>
          <w:tab w:val="center" w:pos="6979"/>
        </w:tabs>
        <w:spacing w:line="580" w:lineRule="exact"/>
        <w:ind w:firstLine="57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年度本年收入合计</w:t>
      </w:r>
      <w:r>
        <w:rPr>
          <w:rFonts w:ascii="仿宋_GB2312" w:eastAsia="仿宋_GB2312"/>
          <w:sz w:val="28"/>
          <w:szCs w:val="28"/>
        </w:rPr>
        <w:t>2260.09</w:t>
      </w:r>
      <w:r>
        <w:rPr>
          <w:rFonts w:ascii="仿宋_GB2312" w:eastAsia="仿宋_GB2312" w:hint="eastAsia"/>
          <w:sz w:val="28"/>
          <w:szCs w:val="28"/>
        </w:rPr>
        <w:t>万元，</w:t>
      </w:r>
      <w:r>
        <w:rPr>
          <w:rFonts w:ascii="仿宋_GB2312" w:eastAsia="仿宋_GB2312"/>
          <w:sz w:val="28"/>
          <w:szCs w:val="28"/>
        </w:rPr>
        <w:t>比上年增加</w:t>
      </w:r>
      <w:r>
        <w:rPr>
          <w:rFonts w:ascii="仿宋_GB2312" w:eastAsia="仿宋_GB2312" w:hint="eastAsia"/>
          <w:sz w:val="28"/>
          <w:szCs w:val="28"/>
        </w:rPr>
        <w:t>501.19万元，增长28.49%，其中：财政拨款收入</w:t>
      </w:r>
      <w:r>
        <w:rPr>
          <w:rFonts w:ascii="仿宋_GB2312" w:eastAsia="仿宋_GB2312"/>
          <w:sz w:val="28"/>
          <w:szCs w:val="28"/>
        </w:rPr>
        <w:t>2078.21</w:t>
      </w:r>
      <w:r>
        <w:rPr>
          <w:rFonts w:ascii="仿宋_GB2312" w:eastAsia="仿宋_GB2312" w:hint="eastAsia"/>
          <w:sz w:val="28"/>
          <w:szCs w:val="28"/>
        </w:rPr>
        <w:t>万元，占收入合计的</w:t>
      </w:r>
      <w:r>
        <w:rPr>
          <w:rFonts w:ascii="仿宋_GB2312" w:eastAsia="仿宋_GB2312"/>
          <w:sz w:val="28"/>
          <w:szCs w:val="28"/>
        </w:rPr>
        <w:t>91.95</w:t>
      </w:r>
      <w:r>
        <w:rPr>
          <w:rFonts w:ascii="仿宋_GB2312" w:eastAsia="仿宋_GB2312" w:hint="eastAsia"/>
          <w:sz w:val="28"/>
          <w:szCs w:val="28"/>
        </w:rPr>
        <w:t>%；上级补助收入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万元，占收入合计的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%；事业收入</w:t>
      </w:r>
      <w:r>
        <w:rPr>
          <w:rFonts w:ascii="仿宋_GB2312" w:eastAsia="仿宋_GB2312"/>
          <w:sz w:val="28"/>
          <w:szCs w:val="28"/>
        </w:rPr>
        <w:t>118.42</w:t>
      </w:r>
      <w:r>
        <w:rPr>
          <w:rFonts w:ascii="仿宋_GB2312" w:eastAsia="仿宋_GB2312" w:hint="eastAsia"/>
          <w:sz w:val="28"/>
          <w:szCs w:val="28"/>
        </w:rPr>
        <w:t>万元，占收入合计的</w:t>
      </w:r>
      <w:r>
        <w:rPr>
          <w:rFonts w:ascii="仿宋_GB2312" w:eastAsia="仿宋_GB2312"/>
          <w:sz w:val="28"/>
          <w:szCs w:val="28"/>
        </w:rPr>
        <w:t>5.24</w:t>
      </w:r>
      <w:r>
        <w:rPr>
          <w:rFonts w:ascii="仿宋_GB2312" w:eastAsia="仿宋_GB2312" w:hint="eastAsia"/>
          <w:sz w:val="28"/>
          <w:szCs w:val="28"/>
        </w:rPr>
        <w:t>%；经营收入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万元，占收入合计的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%；附属单位上</w:t>
      </w:r>
      <w:r>
        <w:rPr>
          <w:rFonts w:ascii="仿宋_GB2312" w:eastAsia="仿宋_GB2312" w:hint="eastAsia"/>
          <w:sz w:val="28"/>
          <w:szCs w:val="28"/>
        </w:rPr>
        <w:lastRenderedPageBreak/>
        <w:t>缴收入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万元，占收入合计的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%；其他收入</w:t>
      </w:r>
      <w:r>
        <w:rPr>
          <w:rFonts w:ascii="仿宋_GB2312" w:eastAsia="仿宋_GB2312"/>
          <w:sz w:val="28"/>
          <w:szCs w:val="28"/>
        </w:rPr>
        <w:t>63.46</w:t>
      </w:r>
      <w:r>
        <w:rPr>
          <w:rFonts w:ascii="仿宋_GB2312" w:eastAsia="仿宋_GB2312" w:hint="eastAsia"/>
          <w:sz w:val="28"/>
          <w:szCs w:val="28"/>
        </w:rPr>
        <w:t>万元，占收入合计的</w:t>
      </w:r>
      <w:r>
        <w:rPr>
          <w:rFonts w:ascii="仿宋_GB2312" w:eastAsia="仿宋_GB2312"/>
          <w:sz w:val="28"/>
          <w:szCs w:val="28"/>
        </w:rPr>
        <w:t>2.81</w:t>
      </w:r>
      <w:r>
        <w:rPr>
          <w:rFonts w:ascii="仿宋_GB2312" w:eastAsia="仿宋_GB2312" w:hint="eastAsia"/>
          <w:sz w:val="28"/>
          <w:szCs w:val="28"/>
        </w:rPr>
        <w:t>%。</w:t>
      </w:r>
    </w:p>
    <w:p w:rsidR="002C22DF" w:rsidRDefault="002C22DF" w:rsidP="002C22DF">
      <w:pPr>
        <w:tabs>
          <w:tab w:val="center" w:pos="6979"/>
        </w:tabs>
        <w:spacing w:line="580" w:lineRule="exact"/>
        <w:ind w:firstLineChars="1571" w:firstLine="5047"/>
        <w:rPr>
          <w:rFonts w:ascii="仿宋_GB2312" w:eastAsia="仿宋_GB2312" w:hint="eastAsia"/>
          <w:b/>
          <w:bCs/>
          <w:color w:val="000000"/>
          <w:sz w:val="32"/>
        </w:rPr>
      </w:pPr>
    </w:p>
    <w:p w:rsidR="002C22DF" w:rsidRDefault="002C22DF" w:rsidP="002C22DF">
      <w:pPr>
        <w:tabs>
          <w:tab w:val="center" w:pos="6979"/>
        </w:tabs>
        <w:spacing w:line="580" w:lineRule="exact"/>
        <w:ind w:firstLineChars="1870" w:firstLine="6007"/>
        <w:rPr>
          <w:rFonts w:ascii="仿宋_GB2312" w:eastAsia="仿宋_GB2312" w:hint="eastAsia"/>
          <w:b/>
          <w:bCs/>
          <w:color w:val="000000"/>
          <w:sz w:val="32"/>
        </w:rPr>
      </w:pPr>
      <w:r>
        <w:rPr>
          <w:rFonts w:ascii="仿宋_GB2312" w:eastAsia="仿宋_GB2312" w:hint="eastAsia"/>
          <w:b/>
          <w:bCs/>
          <w:color w:val="000000"/>
          <w:sz w:val="32"/>
        </w:rPr>
        <w:t>图1：收入预算</w:t>
      </w:r>
    </w:p>
    <w:bookmarkStart w:id="0" w:name="_MON_1754986630"/>
    <w:bookmarkEnd w:id="0"/>
    <w:p w:rsidR="002C22DF" w:rsidRPr="00520246" w:rsidRDefault="002C22DF" w:rsidP="002C22DF">
      <w:pPr>
        <w:tabs>
          <w:tab w:val="center" w:pos="6979"/>
        </w:tabs>
        <w:ind w:firstLineChars="600" w:firstLine="1680"/>
        <w:rPr>
          <w:rFonts w:ascii="仿宋_GB2312" w:eastAsia="仿宋_GB2312" w:cs="Droid Sans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object w:dxaOrig="7575" w:dyaOrig="4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3.5pt;height:301.5pt" o:ole="">
            <v:fill o:detectmouseclick="t"/>
            <v:imagedata r:id="rId6" o:title=""/>
            <o:lock v:ext="edit" aspectratio="f"/>
          </v:shape>
          <o:OLEObject Type="Embed" ProgID="Excel.Sheet.8" ShapeID="_x0000_i1025" DrawAspect="Content" ObjectID="_1756190038" r:id="rId7">
            <o:FieldCodes>\* MERGEFORMAT</o:FieldCodes>
          </o:OLEObject>
        </w:object>
      </w:r>
    </w:p>
    <w:p w:rsidR="002C22DF" w:rsidRDefault="002C22DF" w:rsidP="002C22DF">
      <w:pPr>
        <w:tabs>
          <w:tab w:val="center" w:pos="6979"/>
        </w:tabs>
        <w:spacing w:line="580" w:lineRule="exact"/>
        <w:ind w:firstLine="57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支出决算</w:t>
      </w:r>
      <w:r>
        <w:rPr>
          <w:rFonts w:ascii="仿宋_GB2312" w:eastAsia="仿宋_GB2312"/>
          <w:sz w:val="28"/>
          <w:szCs w:val="28"/>
        </w:rPr>
        <w:t>说明</w:t>
      </w:r>
    </w:p>
    <w:p w:rsidR="002C22DF" w:rsidRDefault="002C22DF" w:rsidP="002C22DF">
      <w:pPr>
        <w:tabs>
          <w:tab w:val="center" w:pos="6979"/>
        </w:tabs>
        <w:spacing w:line="5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年度本年支出合计</w:t>
      </w:r>
      <w:r>
        <w:rPr>
          <w:rFonts w:ascii="仿宋_GB2312" w:eastAsia="仿宋_GB2312"/>
          <w:sz w:val="28"/>
          <w:szCs w:val="28"/>
        </w:rPr>
        <w:t>2073.14</w:t>
      </w:r>
      <w:r>
        <w:rPr>
          <w:rFonts w:ascii="仿宋_GB2312" w:eastAsia="仿宋_GB2312" w:hint="eastAsia"/>
          <w:sz w:val="28"/>
          <w:szCs w:val="28"/>
        </w:rPr>
        <w:t>万元，</w:t>
      </w:r>
      <w:r>
        <w:rPr>
          <w:rFonts w:ascii="仿宋_GB2312" w:eastAsia="仿宋_GB2312"/>
          <w:sz w:val="28"/>
          <w:szCs w:val="28"/>
        </w:rPr>
        <w:t>比上年增加</w:t>
      </w:r>
      <w:r>
        <w:rPr>
          <w:rFonts w:ascii="仿宋_GB2312" w:eastAsia="仿宋_GB2312" w:hint="eastAsia"/>
          <w:sz w:val="28"/>
          <w:szCs w:val="28"/>
        </w:rPr>
        <w:t>298.29万元，增长16.8%，其中：基本支出</w:t>
      </w:r>
      <w:r>
        <w:rPr>
          <w:rFonts w:ascii="仿宋_GB2312" w:eastAsia="仿宋_GB2312"/>
          <w:sz w:val="28"/>
          <w:szCs w:val="28"/>
        </w:rPr>
        <w:t>1213.93</w:t>
      </w:r>
      <w:r>
        <w:rPr>
          <w:rFonts w:ascii="仿宋_GB2312" w:eastAsia="仿宋_GB2312" w:hint="eastAsia"/>
          <w:sz w:val="28"/>
          <w:szCs w:val="28"/>
        </w:rPr>
        <w:t>万元，占支出合计的</w:t>
      </w:r>
      <w:r>
        <w:rPr>
          <w:rFonts w:ascii="仿宋_GB2312" w:eastAsia="仿宋_GB2312"/>
          <w:sz w:val="28"/>
          <w:szCs w:val="28"/>
        </w:rPr>
        <w:t>58.55</w:t>
      </w:r>
      <w:r>
        <w:rPr>
          <w:rFonts w:ascii="仿宋_GB2312" w:eastAsia="仿宋_GB2312" w:hint="eastAsia"/>
          <w:sz w:val="28"/>
          <w:szCs w:val="28"/>
        </w:rPr>
        <w:t>%；项目支出</w:t>
      </w:r>
      <w:r>
        <w:rPr>
          <w:rFonts w:ascii="仿宋_GB2312" w:eastAsia="仿宋_GB2312"/>
          <w:sz w:val="28"/>
          <w:szCs w:val="28"/>
        </w:rPr>
        <w:t>859.22</w:t>
      </w:r>
      <w:r>
        <w:rPr>
          <w:rFonts w:ascii="仿宋_GB2312" w:eastAsia="仿宋_GB2312" w:hint="eastAsia"/>
          <w:sz w:val="28"/>
          <w:szCs w:val="28"/>
        </w:rPr>
        <w:t>万元，占支出合计的</w:t>
      </w:r>
      <w:r>
        <w:rPr>
          <w:rFonts w:ascii="仿宋_GB2312" w:eastAsia="仿宋_GB2312"/>
          <w:sz w:val="28"/>
          <w:szCs w:val="28"/>
        </w:rPr>
        <w:t>41.45</w:t>
      </w:r>
      <w:r>
        <w:rPr>
          <w:rFonts w:ascii="仿宋_GB2312" w:eastAsia="仿宋_GB2312" w:hint="eastAsia"/>
          <w:sz w:val="28"/>
          <w:szCs w:val="28"/>
        </w:rPr>
        <w:t>%;上缴上级支出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万元，占支出合计的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%；经营支出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万元，占支出合计的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%；对附属单位补助支出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万元，占支出合计的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%。</w:t>
      </w:r>
    </w:p>
    <w:p w:rsidR="002C22DF" w:rsidRDefault="002C22DF" w:rsidP="002C22DF">
      <w:pPr>
        <w:tabs>
          <w:tab w:val="center" w:pos="6979"/>
        </w:tabs>
        <w:spacing w:line="580" w:lineRule="exact"/>
        <w:ind w:firstLineChars="1800" w:firstLine="5783"/>
        <w:rPr>
          <w:rFonts w:ascii="仿宋_GB2312" w:eastAsia="仿宋_GB2312"/>
          <w:color w:val="000000"/>
          <w:sz w:val="32"/>
        </w:rPr>
      </w:pPr>
      <w:r w:rsidRPr="00520246">
        <w:rPr>
          <w:rFonts w:ascii="仿宋_GB2312" w:eastAsia="仿宋_GB2312" w:hint="eastAsia"/>
          <w:b/>
          <w:bCs/>
          <w:color w:val="000000"/>
          <w:sz w:val="32"/>
        </w:rPr>
        <w:t>图2：基本支出和项目支出情况</w:t>
      </w:r>
    </w:p>
    <w:p w:rsidR="002C22DF" w:rsidRDefault="002C22DF" w:rsidP="002C22DF">
      <w:pPr>
        <w:pStyle w:val="2"/>
        <w:ind w:firstLine="642"/>
        <w:jc w:val="center"/>
        <w:rPr>
          <w:rFonts w:ascii="仿宋_GB2312" w:eastAsia="仿宋_GB2312" w:hint="eastAsia"/>
          <w:color w:val="000000"/>
          <w:sz w:val="32"/>
        </w:rPr>
      </w:pPr>
      <w:r>
        <w:rPr>
          <w:rFonts w:eastAsia="仿宋_GB2312" w:hint="eastAsia"/>
          <w:noProof/>
        </w:rPr>
        <w:lastRenderedPageBreak/>
        <w:drawing>
          <wp:inline distT="0" distB="0" distL="0" distR="0">
            <wp:extent cx="8168005" cy="3315335"/>
            <wp:effectExtent l="0" t="0" r="4445" b="18415"/>
            <wp:docPr id="1" name="图表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eastAsia="仿宋_GB2312"/>
        </w:rPr>
        <w:t xml:space="preserve">   </w:t>
      </w:r>
    </w:p>
    <w:p w:rsidR="002C22DF" w:rsidRDefault="002C22DF" w:rsidP="002C22DF">
      <w:pPr>
        <w:tabs>
          <w:tab w:val="center" w:pos="6979"/>
        </w:tabs>
        <w:spacing w:line="580" w:lineRule="exact"/>
        <w:ind w:firstLineChars="196" w:firstLine="551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三</w:t>
      </w:r>
      <w:r>
        <w:rPr>
          <w:rFonts w:ascii="黑体" w:eastAsia="黑体"/>
          <w:b/>
          <w:sz w:val="28"/>
          <w:szCs w:val="28"/>
        </w:rPr>
        <w:t>、财政拨款</w:t>
      </w:r>
      <w:r>
        <w:rPr>
          <w:rFonts w:ascii="黑体" w:eastAsia="黑体" w:hint="eastAsia"/>
          <w:b/>
          <w:sz w:val="28"/>
          <w:szCs w:val="28"/>
        </w:rPr>
        <w:t>收入支出决算</w:t>
      </w:r>
      <w:r>
        <w:rPr>
          <w:rFonts w:ascii="黑体" w:eastAsia="黑体"/>
          <w:b/>
          <w:sz w:val="28"/>
          <w:szCs w:val="28"/>
        </w:rPr>
        <w:t>总体情况说明</w:t>
      </w:r>
    </w:p>
    <w:p w:rsidR="002C22DF" w:rsidRDefault="002C22DF" w:rsidP="002C22DF">
      <w:pPr>
        <w:tabs>
          <w:tab w:val="center" w:pos="6979"/>
        </w:tabs>
        <w:spacing w:line="580" w:lineRule="exact"/>
        <w:ind w:firstLineChars="196" w:firstLine="54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年度财政拨款收、</w:t>
      </w:r>
      <w:r>
        <w:rPr>
          <w:rFonts w:ascii="仿宋_GB2312" w:eastAsia="仿宋_GB2312"/>
          <w:sz w:val="28"/>
          <w:szCs w:val="28"/>
        </w:rPr>
        <w:t>支</w:t>
      </w:r>
      <w:r>
        <w:rPr>
          <w:rFonts w:ascii="仿宋_GB2312" w:eastAsia="仿宋_GB2312" w:hint="eastAsia"/>
          <w:sz w:val="28"/>
          <w:szCs w:val="28"/>
        </w:rPr>
        <w:t>总计</w:t>
      </w:r>
      <w:r>
        <w:rPr>
          <w:rFonts w:ascii="仿宋_GB2312" w:eastAsia="仿宋_GB2312"/>
          <w:sz w:val="28"/>
          <w:szCs w:val="28"/>
        </w:rPr>
        <w:t>2078.21</w:t>
      </w:r>
      <w:r>
        <w:rPr>
          <w:rFonts w:ascii="仿宋_GB2312" w:eastAsia="仿宋_GB2312" w:hint="eastAsia"/>
          <w:sz w:val="28"/>
          <w:szCs w:val="28"/>
        </w:rPr>
        <w:t>万元，比上年</w:t>
      </w:r>
      <w:r>
        <w:rPr>
          <w:rFonts w:ascii="仿宋_GB2312" w:eastAsia="仿宋_GB2312"/>
          <w:sz w:val="28"/>
          <w:szCs w:val="28"/>
        </w:rPr>
        <w:t>增加</w:t>
      </w:r>
      <w:r>
        <w:rPr>
          <w:rFonts w:ascii="仿宋_GB2312" w:eastAsia="仿宋_GB2312" w:hint="eastAsia"/>
          <w:sz w:val="28"/>
          <w:szCs w:val="28"/>
        </w:rPr>
        <w:t>424.91万元，增长25.7%。主要原因：为持续掌握真觉寺金刚宝座塔关键病害及其影响因素的状态、发展趋势，为塔的抢险修缮、科学保护提供决策依据，2022年申请项目经费用于金刚宝座塔的预防性保护工作，导致财政拨款收入增加。</w:t>
      </w:r>
    </w:p>
    <w:p w:rsidR="002C22DF" w:rsidRDefault="002C22DF" w:rsidP="002C22DF">
      <w:pPr>
        <w:tabs>
          <w:tab w:val="center" w:pos="6979"/>
        </w:tabs>
        <w:spacing w:line="580" w:lineRule="exact"/>
        <w:ind w:firstLineChars="196" w:firstLine="551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四、一般公共预算财政拨款支出决算情况说明</w:t>
      </w:r>
    </w:p>
    <w:p w:rsidR="002C22DF" w:rsidRDefault="002C22DF" w:rsidP="002C22DF">
      <w:pPr>
        <w:autoSpaceDE w:val="0"/>
        <w:autoSpaceDN w:val="0"/>
        <w:adjustRightInd w:val="0"/>
        <w:spacing w:line="58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（一）一般公共预算财政拨款支出决算总体情况</w:t>
      </w:r>
    </w:p>
    <w:p w:rsidR="002C22DF" w:rsidRDefault="002C22DF" w:rsidP="002C22DF">
      <w:pPr>
        <w:pStyle w:val="a0"/>
        <w:ind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年度一般公共预算财政拨款支出</w:t>
      </w:r>
      <w:r>
        <w:rPr>
          <w:rFonts w:ascii="仿宋_GB2312" w:eastAsia="仿宋_GB2312"/>
          <w:sz w:val="28"/>
          <w:szCs w:val="28"/>
        </w:rPr>
        <w:t>1925.14</w:t>
      </w:r>
      <w:r>
        <w:rPr>
          <w:rFonts w:ascii="仿宋_GB2312" w:eastAsia="仿宋_GB2312" w:hint="eastAsia"/>
          <w:sz w:val="28"/>
          <w:szCs w:val="28"/>
        </w:rPr>
        <w:t>万元，主要用于以下方面（按大类）：教育支出0.3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万元，占本年财政拨款支出</w:t>
      </w:r>
      <w:r>
        <w:rPr>
          <w:rFonts w:ascii="仿宋_GB2312" w:eastAsia="仿宋_GB2312"/>
          <w:sz w:val="28"/>
          <w:szCs w:val="28"/>
        </w:rPr>
        <w:t>0.</w:t>
      </w:r>
      <w:r>
        <w:rPr>
          <w:rFonts w:ascii="仿宋_GB2312" w:eastAsia="仿宋_GB2312" w:hint="eastAsia"/>
          <w:sz w:val="28"/>
          <w:szCs w:val="28"/>
        </w:rPr>
        <w:t>02%； 文化旅游体育与传媒支出1886.71万元，占本年财政拨款支出98%；社会保障和就业支出38.12万元，占本年财政拨款支出1.98%。</w:t>
      </w:r>
    </w:p>
    <w:p w:rsidR="002C22DF" w:rsidRDefault="002C22DF" w:rsidP="002C22DF">
      <w:pPr>
        <w:autoSpaceDE w:val="0"/>
        <w:autoSpaceDN w:val="0"/>
        <w:adjustRightInd w:val="0"/>
        <w:spacing w:line="58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（二）一般公共预算财政拨款支出决算具体情况</w:t>
      </w:r>
    </w:p>
    <w:p w:rsidR="002C22DF" w:rsidRDefault="002C22DF" w:rsidP="002C22DF">
      <w:pPr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1、“教育支出”（类）202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年度决算0.3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万元，比202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年度年</w:t>
      </w:r>
      <w:r>
        <w:rPr>
          <w:rFonts w:ascii="仿宋_GB2312" w:eastAsia="仿宋_GB2312" w:hint="eastAsia"/>
          <w:sz w:val="28"/>
          <w:szCs w:val="28"/>
        </w:rPr>
        <w:lastRenderedPageBreak/>
        <w:t>初预算减少1.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万元，下降77.63%。</w:t>
      </w:r>
    </w:p>
    <w:p w:rsidR="002C22DF" w:rsidRDefault="002C22DF" w:rsidP="002C22DF">
      <w:pPr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2、“文化旅游体育与传媒支出”(类)202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年度决算1886.71万元，比202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年度年初预算减少150.6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万元，下降7.99%。其中：</w:t>
      </w:r>
    </w:p>
    <w:p w:rsidR="002C22DF" w:rsidRDefault="002C22DF" w:rsidP="002C22DF">
      <w:pPr>
        <w:tabs>
          <w:tab w:val="center" w:pos="6979"/>
        </w:tabs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“文物”（款）202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年度决算1886.71万元，比202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年度年初预算减少150.6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万元，下降7.99%。主要原因：贯彻厉行节约方针政策，压缩本年一般性支出。</w:t>
      </w:r>
    </w:p>
    <w:p w:rsidR="002C22DF" w:rsidRDefault="002C22DF" w:rsidP="002C22DF">
      <w:pPr>
        <w:tabs>
          <w:tab w:val="center" w:pos="6979"/>
        </w:tabs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3、“社会保障和就业支出”（类）20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2年度决算38.12万元，比20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2年年初预算减少1.3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万元，下降3.49%。其中：</w:t>
      </w:r>
    </w:p>
    <w:p w:rsidR="002C22DF" w:rsidRDefault="002C22DF" w:rsidP="002C22DF">
      <w:pPr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“行政事业单位离退休”（款）20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2年度决算38.12万元，比20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2年年初预算减少1.3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万元，下降3.49%。主要原因：落实政府过紧日子要求，严格控制经费支出。</w:t>
      </w:r>
    </w:p>
    <w:p w:rsidR="002C22DF" w:rsidRDefault="002C22DF" w:rsidP="002C22DF">
      <w:pPr>
        <w:spacing w:line="58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五、政府性基金预算财政拨款支出决算情况说明</w:t>
      </w:r>
    </w:p>
    <w:p w:rsidR="002C22DF" w:rsidRDefault="002C22DF" w:rsidP="002C22DF">
      <w:pPr>
        <w:spacing w:line="5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本单位无此项经费支出</w:t>
      </w:r>
    </w:p>
    <w:p w:rsidR="002C22DF" w:rsidRDefault="002C22DF" w:rsidP="002C22DF">
      <w:pPr>
        <w:spacing w:line="580" w:lineRule="exact"/>
        <w:ind w:firstLineChars="200" w:firstLine="562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六、国有资本经营预算财</w:t>
      </w:r>
      <w:r>
        <w:rPr>
          <w:rFonts w:ascii="黑体" w:eastAsia="黑体"/>
          <w:b/>
          <w:sz w:val="28"/>
          <w:szCs w:val="28"/>
        </w:rPr>
        <w:t>政拨款</w:t>
      </w:r>
      <w:r>
        <w:rPr>
          <w:rFonts w:ascii="黑体" w:eastAsia="黑体" w:hint="eastAsia"/>
          <w:b/>
          <w:sz w:val="28"/>
          <w:szCs w:val="28"/>
        </w:rPr>
        <w:t>收支情况</w:t>
      </w:r>
    </w:p>
    <w:p w:rsidR="002C22DF" w:rsidRDefault="002C22DF" w:rsidP="002C22DF">
      <w:pPr>
        <w:ind w:firstLineChars="192" w:firstLine="538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本单位无此项经费。</w:t>
      </w:r>
    </w:p>
    <w:p w:rsidR="002C22DF" w:rsidRDefault="002C22DF" w:rsidP="002C22DF">
      <w:pPr>
        <w:spacing w:line="580" w:lineRule="exact"/>
        <w:ind w:firstLineChars="196" w:firstLine="551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七、财政拨款基本支出决算情况说明</w:t>
      </w:r>
    </w:p>
    <w:p w:rsidR="002C22DF" w:rsidRDefault="002C22DF" w:rsidP="002C22DF">
      <w:pPr>
        <w:tabs>
          <w:tab w:val="center" w:pos="6979"/>
        </w:tabs>
        <w:spacing w:line="580" w:lineRule="exact"/>
        <w:ind w:firstLineChars="196" w:firstLine="549"/>
        <w:rPr>
          <w:rFonts w:ascii="黑体" w:eastAsia="黑体" w:hint="eastAsia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年度使用一般公共预算财政拨款安排基本支出</w:t>
      </w:r>
      <w:r>
        <w:rPr>
          <w:rFonts w:ascii="仿宋_GB2312" w:eastAsia="仿宋_GB2312"/>
          <w:sz w:val="28"/>
          <w:szCs w:val="28"/>
        </w:rPr>
        <w:t>1105</w:t>
      </w:r>
      <w:r>
        <w:rPr>
          <w:rFonts w:ascii="仿宋_GB2312" w:eastAsia="仿宋_GB2312" w:hint="eastAsia"/>
          <w:sz w:val="28"/>
          <w:szCs w:val="28"/>
        </w:rPr>
        <w:t>万元，使用政府性基金财政拨款安排基本支出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万元，其中：（1）工资福利支出包括基本工资</w:t>
      </w:r>
      <w:r>
        <w:rPr>
          <w:rFonts w:ascii="仿宋_GB2312" w:eastAsia="仿宋_GB2312"/>
          <w:sz w:val="28"/>
          <w:szCs w:val="28"/>
        </w:rPr>
        <w:t>、津贴补贴、奖金、伙食补助费、绩效工资、</w:t>
      </w:r>
      <w:r>
        <w:rPr>
          <w:rFonts w:ascii="仿宋_GB2312" w:eastAsia="仿宋_GB2312" w:hint="eastAsia"/>
          <w:sz w:val="28"/>
          <w:szCs w:val="28"/>
        </w:rPr>
        <w:t>其他</w:t>
      </w:r>
      <w:r>
        <w:rPr>
          <w:rFonts w:ascii="仿宋_GB2312" w:eastAsia="仿宋_GB2312"/>
          <w:sz w:val="28"/>
          <w:szCs w:val="28"/>
        </w:rPr>
        <w:t>社会保障缴费、其他工资福利</w:t>
      </w:r>
      <w:r>
        <w:rPr>
          <w:rFonts w:ascii="仿宋_GB2312" w:eastAsia="仿宋_GB2312" w:hint="eastAsia"/>
          <w:sz w:val="28"/>
          <w:szCs w:val="28"/>
        </w:rPr>
        <w:t>等</w:t>
      </w:r>
      <w:r>
        <w:rPr>
          <w:rFonts w:ascii="仿宋_GB2312" w:eastAsia="仿宋_GB2312"/>
          <w:sz w:val="28"/>
          <w:szCs w:val="28"/>
        </w:rPr>
        <w:t>支出</w:t>
      </w:r>
      <w:r>
        <w:rPr>
          <w:rFonts w:ascii="仿宋_GB2312" w:eastAsia="仿宋_GB2312" w:hint="eastAsia"/>
          <w:sz w:val="28"/>
          <w:szCs w:val="28"/>
        </w:rPr>
        <w:t>；（2）商品和服务支出包括</w:t>
      </w:r>
      <w:r>
        <w:rPr>
          <w:rFonts w:ascii="仿宋_GB2312" w:eastAsia="仿宋_GB2312"/>
          <w:sz w:val="28"/>
          <w:szCs w:val="28"/>
        </w:rPr>
        <w:t>办公费、印刷费、咨询费、手续费、水费、电费、邮电费、取暖费、物业管理费、差旅费、因公出国（境）费、维修（护）费、租赁费、会议费、培训费、公务接待费、专用材料费、劳务费、委托业务费、工会</w:t>
      </w:r>
      <w:r>
        <w:rPr>
          <w:rFonts w:ascii="仿宋_GB2312" w:eastAsia="仿宋_GB2312"/>
          <w:sz w:val="28"/>
          <w:szCs w:val="28"/>
        </w:rPr>
        <w:lastRenderedPageBreak/>
        <w:t>经费、福利费、公务用车运行维护费、其他交通费、其他商品和服务</w:t>
      </w:r>
      <w:r>
        <w:rPr>
          <w:rFonts w:ascii="仿宋_GB2312" w:eastAsia="仿宋_GB2312" w:hint="eastAsia"/>
          <w:sz w:val="28"/>
          <w:szCs w:val="28"/>
        </w:rPr>
        <w:t>等</w:t>
      </w:r>
      <w:r>
        <w:rPr>
          <w:rFonts w:ascii="仿宋_GB2312" w:eastAsia="仿宋_GB2312"/>
          <w:sz w:val="28"/>
          <w:szCs w:val="28"/>
        </w:rPr>
        <w:t>支出</w:t>
      </w:r>
      <w:r>
        <w:rPr>
          <w:rFonts w:ascii="仿宋_GB2312" w:eastAsia="仿宋_GB2312" w:hint="eastAsia"/>
          <w:sz w:val="28"/>
          <w:szCs w:val="28"/>
        </w:rPr>
        <w:t>；（3）对个人和家庭补助支出包括</w:t>
      </w:r>
      <w:r>
        <w:rPr>
          <w:rFonts w:ascii="仿宋_GB2312" w:eastAsia="仿宋_GB2312"/>
          <w:sz w:val="28"/>
          <w:szCs w:val="28"/>
        </w:rPr>
        <w:t>离休费、退休费、抚恤金、生活补助、</w:t>
      </w:r>
      <w:r>
        <w:rPr>
          <w:rFonts w:ascii="仿宋_GB2312" w:eastAsia="仿宋_GB2312" w:hint="eastAsia"/>
          <w:sz w:val="28"/>
          <w:szCs w:val="28"/>
        </w:rPr>
        <w:t>救济费</w:t>
      </w:r>
      <w:r>
        <w:rPr>
          <w:rFonts w:ascii="仿宋_GB2312" w:eastAsia="仿宋_GB2312"/>
          <w:sz w:val="28"/>
          <w:szCs w:val="28"/>
        </w:rPr>
        <w:t>、医疗费</w:t>
      </w:r>
      <w:r>
        <w:rPr>
          <w:rFonts w:ascii="仿宋_GB2312" w:eastAsia="仿宋_GB2312" w:hint="eastAsia"/>
          <w:sz w:val="28"/>
          <w:szCs w:val="28"/>
        </w:rPr>
        <w:t>补助</w:t>
      </w:r>
      <w:r>
        <w:rPr>
          <w:rFonts w:ascii="仿宋_GB2312" w:eastAsia="仿宋_GB2312"/>
          <w:sz w:val="28"/>
          <w:szCs w:val="28"/>
        </w:rPr>
        <w:t>、助学金、奖励金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其他对个人和家庭的补助</w:t>
      </w:r>
      <w:r>
        <w:rPr>
          <w:rFonts w:ascii="仿宋_GB2312" w:eastAsia="仿宋_GB2312" w:hint="eastAsia"/>
          <w:sz w:val="28"/>
          <w:szCs w:val="28"/>
        </w:rPr>
        <w:t>等</w:t>
      </w:r>
      <w:r>
        <w:rPr>
          <w:rFonts w:ascii="仿宋_GB2312" w:eastAsia="仿宋_GB2312"/>
          <w:sz w:val="28"/>
          <w:szCs w:val="28"/>
        </w:rPr>
        <w:t>支出</w:t>
      </w:r>
      <w:r>
        <w:rPr>
          <w:rFonts w:ascii="仿宋_GB2312" w:eastAsia="仿宋_GB2312" w:hint="eastAsia"/>
          <w:sz w:val="28"/>
          <w:szCs w:val="28"/>
        </w:rPr>
        <w:t>。（4）其他资本性支出包括</w:t>
      </w:r>
      <w:r>
        <w:rPr>
          <w:rFonts w:ascii="仿宋_GB2312" w:eastAsia="仿宋_GB2312"/>
          <w:sz w:val="28"/>
          <w:szCs w:val="28"/>
        </w:rPr>
        <w:t>办公设备购置、专用设备购置</w:t>
      </w:r>
      <w:r>
        <w:rPr>
          <w:rFonts w:ascii="仿宋_GB2312" w:eastAsia="仿宋_GB2312" w:hint="eastAsia"/>
          <w:sz w:val="28"/>
          <w:szCs w:val="28"/>
        </w:rPr>
        <w:t>等</w:t>
      </w:r>
      <w:r>
        <w:rPr>
          <w:rFonts w:ascii="仿宋_GB2312" w:eastAsia="仿宋_GB2312"/>
          <w:sz w:val="28"/>
          <w:szCs w:val="28"/>
        </w:rPr>
        <w:t>。</w:t>
      </w:r>
    </w:p>
    <w:p w:rsidR="00D54F77" w:rsidRPr="002C22DF" w:rsidRDefault="002C1475">
      <w:bookmarkStart w:id="1" w:name="_GoBack"/>
      <w:bookmarkEnd w:id="1"/>
    </w:p>
    <w:sectPr w:rsidR="00D54F77" w:rsidRPr="002C2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475" w:rsidRDefault="002C1475" w:rsidP="002C22DF">
      <w:r>
        <w:separator/>
      </w:r>
    </w:p>
  </w:endnote>
  <w:endnote w:type="continuationSeparator" w:id="0">
    <w:p w:rsidR="002C1475" w:rsidRDefault="002C1475" w:rsidP="002C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Droid Sans">
    <w:altName w:val="汉仪新人文宋简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475" w:rsidRDefault="002C1475" w:rsidP="002C22DF">
      <w:r>
        <w:separator/>
      </w:r>
    </w:p>
  </w:footnote>
  <w:footnote w:type="continuationSeparator" w:id="0">
    <w:p w:rsidR="002C1475" w:rsidRDefault="002C1475" w:rsidP="002C2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74"/>
    <w:rsid w:val="002C1475"/>
    <w:rsid w:val="002C22DF"/>
    <w:rsid w:val="00897A74"/>
    <w:rsid w:val="00B073B2"/>
    <w:rsid w:val="00E4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5FFEF7-A890-48AD-9856-2BCBDEDA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C22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2C22DF"/>
    <w:pPr>
      <w:keepNext/>
      <w:keepLines/>
      <w:spacing w:before="100" w:beforeAutospacing="1" w:after="100" w:afterAutospacing="1"/>
      <w:outlineLvl w:val="1"/>
    </w:pPr>
    <w:rPr>
      <w:rFonts w:ascii="Cambria" w:eastAsia="黑体" w:hAnsi="Cambria"/>
      <w:b/>
      <w:bCs/>
      <w:kern w:val="0"/>
      <w:sz w:val="36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C2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C22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22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C22DF"/>
    <w:rPr>
      <w:sz w:val="18"/>
      <w:szCs w:val="18"/>
    </w:rPr>
  </w:style>
  <w:style w:type="character" w:customStyle="1" w:styleId="2Char">
    <w:name w:val="标题 2 Char"/>
    <w:basedOn w:val="a1"/>
    <w:link w:val="2"/>
    <w:rsid w:val="002C22DF"/>
    <w:rPr>
      <w:rFonts w:ascii="Cambria" w:eastAsia="黑体" w:hAnsi="Cambria" w:cs="Times New Roman"/>
      <w:b/>
      <w:bCs/>
      <w:kern w:val="0"/>
      <w:sz w:val="36"/>
      <w:szCs w:val="32"/>
    </w:rPr>
  </w:style>
  <w:style w:type="paragraph" w:styleId="a0">
    <w:name w:val="Normal Indent"/>
    <w:basedOn w:val="a"/>
    <w:qFormat/>
    <w:rsid w:val="002C22DF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___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rgbClr val="595959">
                  <a:lumMod val="65000"/>
                  <a:lumOff val="35000"/>
                </a:srgb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支出决算</c:v>
                </c:pt>
              </c:strCache>
            </c:strRef>
          </c:tx>
          <c:dPt>
            <c:idx val="0"/>
            <c:bubble3D val="0"/>
            <c:spPr>
              <a:solidFill>
                <a:srgbClr val="4F81BD"/>
              </a:solidFill>
              <a:ln w="19050">
                <a:solidFill>
                  <a:srgbClr val="FFFFFF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C0504D"/>
              </a:solidFill>
              <a:ln w="19050">
                <a:solidFill>
                  <a:srgbClr val="FFFFFF"/>
                </a:solidFill>
              </a:ln>
              <a:effectLst/>
            </c:spPr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rgbClr val="A6A6A6">
                      <a:lumMod val="35000"/>
                      <a:lumOff val="65000"/>
                    </a:srgb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基本支出</c:v>
                </c:pt>
                <c:pt idx="1">
                  <c:v>项目支出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1213.93</c:v>
                </c:pt>
                <c:pt idx="1">
                  <c:v>859.22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rgbClr val="595959">
                  <a:lumMod val="65000"/>
                  <a:lumOff val="35000"/>
                </a:srgb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D9D9D9">
          <a:lumMod val="15000"/>
          <a:lumOff val="85000"/>
        </a:srgb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rgbClr val="4F81BD"/>
  <a:srgbClr val="C0504D"/>
  <a:srgbClr val="9BBB59"/>
  <a:srgbClr val="8064A2"/>
  <a:srgbClr val="4BACC6"/>
  <a:srgbClr val="F7964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rgbClr val="595959">
        <a:lumMod val="65000"/>
        <a:lumOff val="35000"/>
      </a:srgbClr>
    </cs:fontRef>
    <cs:defRPr sz="1000" kern="1200"/>
  </cs:axisTitle>
  <cs:categoryAxis>
    <cs:lnRef idx="0"/>
    <cs:fillRef idx="0"/>
    <cs:effectRef idx="0"/>
    <cs:fontRef idx="minor">
      <a:srgbClr val="595959">
        <a:lumMod val="65000"/>
        <a:lumOff val="35000"/>
      </a:srgbClr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hartArea>
  <cs:dataLabel>
    <cs:lnRef idx="0"/>
    <cs:fillRef idx="0"/>
    <cs:effectRef idx="0"/>
    <cs:fontRef idx="minor">
      <a:srgbClr val="404040">
        <a:lumMod val="75000"/>
        <a:lumOff val="25000"/>
      </a:srgbClr>
    </cs:fontRef>
    <cs:defRPr sz="900" kern="1200"/>
  </cs:dataLabel>
  <cs:dataLabelCallout>
    <cs:lnRef idx="0"/>
    <cs:fillRef idx="0"/>
    <cs:effectRef idx="0"/>
    <cs:fontRef idx="minor">
      <a:srgbClr val="595959">
        <a:lumMod val="65000"/>
        <a:lumOff val="35000"/>
      </a:srgbClr>
    </cs:fontRef>
    <cs:spPr>
      <a:solidFill>
        <a:srgbClr val="FFFFFF"/>
      </a:solidFill>
      <a:ln>
        <a:solidFill>
          <a:srgbClr val="BFBFBF">
            <a:lumMod val="25000"/>
            <a:lumOff val="75000"/>
          </a:srgb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rgbClr val="000000"/>
    </cs:fontRef>
    <cs:spPr>
      <a:ln w="19050">
        <a:solidFill>
          <a:srgbClr val="FFFFFF"/>
        </a:solidFill>
      </a:ln>
    </cs:spPr>
  </cs:dataPoint>
  <cs:dataPoint3D>
    <cs:lnRef idx="0"/>
    <cs:fillRef idx="1">
      <cs:styleClr val="auto"/>
    </cs:fillRef>
    <cs:effectRef idx="0"/>
    <cs:fontRef idx="minor">
      <a:srgbClr val="000000"/>
    </cs:fontRef>
    <cs:spPr>
      <a:ln w="25400">
        <a:solidFill>
          <a:srgbClr val="FFFFFF"/>
        </a:solidFill>
      </a:ln>
    </cs:spPr>
  </cs:dataPoint3D>
  <cs:dataPointLine>
    <cs:lnRef idx="0">
      <cs:styleClr val="auto"/>
    </cs:lnRef>
    <cs:fillRef idx="0"/>
    <cs:effectRef idx="0"/>
    <cs:fontRef idx="minor">
      <a:srgbClr val="000000"/>
    </cs:fontRef>
    <cs:spPr>
      <a:ln w="28575" cap="rnd">
        <a:solidFill>
          <a:srgbClr val="FFFFFF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rgbClr val="000000"/>
    </cs:fontRef>
    <cs:spPr>
      <a:ln w="9525">
        <a:solidFill>
          <a:srgbClr val="FFFFFF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rgbClr val="000000"/>
    </cs:fontRef>
    <cs:spPr>
      <a:ln w="9525" cap="rnd">
        <a:solidFill>
          <a:srgbClr val="FFFFFF"/>
        </a:solidFill>
        <a:round/>
      </a:ln>
    </cs:spPr>
  </cs:dataPointWireframe>
  <cs:dataTable>
    <cs:lnRef idx="0"/>
    <cs:fillRef idx="0"/>
    <cs:effectRef idx="0"/>
    <cs:fontRef idx="minor">
      <a:srgbClr val="595959">
        <a:lumMod val="65000"/>
        <a:lumOff val="35000"/>
      </a:srgbClr>
    </cs:fontRef>
    <cs:spPr>
      <a:noFill/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dataTable>
  <cs:downBar>
    <cs:lnRef idx="0"/>
    <cs:fillRef idx="0"/>
    <cs:effectRef idx="0"/>
    <cs:fontRef idx="minor">
      <a:srgbClr val="000000"/>
    </cs:fontRef>
    <cs:spPr>
      <a:solidFill>
        <a:srgbClr val="404040">
          <a:lumMod val="75000"/>
          <a:lumOff val="25000"/>
        </a:srgbClr>
      </a:solidFill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downBar>
  <cs:drop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dropLine>
  <cs:errorBar>
    <cs:lnRef idx="0"/>
    <cs:fillRef idx="0"/>
    <cs:effectRef idx="0"/>
    <cs:fontRef idx="minor">
      <a:srgbClr val="000000"/>
    </cs:fontRef>
    <cs:spPr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errorBar>
  <cs:floor>
    <cs:lnRef idx="0"/>
    <cs:fillRef idx="0"/>
    <cs:effectRef idx="0"/>
    <cs:fontRef idx="minor">
      <a:srgbClr val="000000"/>
    </cs:fontRef>
    <cs:spPr>
      <a:noFill/>
      <a:ln>
        <a:noFill/>
      </a:ln>
    </cs:spPr>
  </cs:floor>
  <cs:gridlineMajor>
    <cs:lnRef idx="0"/>
    <cs:fillRef idx="0"/>
    <cs:effectRef idx="0"/>
    <cs:fontRef idx="minor">
      <a:srgbClr val="000000"/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</cs:gridlineMajor>
  <cs:gridlineMinor>
    <cs:lnRef idx="0"/>
    <cs:fillRef idx="0"/>
    <cs:effectRef idx="0"/>
    <cs:fontRef idx="minor">
      <a:srgbClr val="000000"/>
    </cs:fontRef>
    <cs:spPr>
      <a:ln w="9525" cap="flat" cmpd="sng" algn="ctr">
        <a:solidFill>
          <a:srgbClr val="F2F2F2">
            <a:lumMod val="5000"/>
            <a:lumOff val="95000"/>
          </a:srgbClr>
        </a:solidFill>
        <a:round/>
      </a:ln>
    </cs:spPr>
  </cs:gridlineMinor>
  <cs:hiLo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808080">
            <a:lumMod val="50000"/>
            <a:lumOff val="50000"/>
          </a:srgbClr>
        </a:solidFill>
        <a:round/>
      </a:ln>
    </cs:spPr>
  </cs:hiLoLine>
  <cs:leader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leaderLine>
  <cs:legend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legend>
  <cs:plotArea mods="allowNoFillOverride allowNoLineOverride">
    <cs:lnRef idx="0"/>
    <cs:fillRef idx="0"/>
    <cs:effectRef idx="0"/>
    <cs:fontRef idx="minor">
      <a:srgbClr val="000000"/>
    </cs:fontRef>
  </cs:plotArea>
  <cs:plotArea3D mods="allowNoFillOverride allowNoLineOverride">
    <cs:lnRef idx="0"/>
    <cs:fillRef idx="0"/>
    <cs:effectRef idx="0"/>
    <cs:fontRef idx="minor">
      <a:srgbClr val="000000"/>
    </cs:fontRef>
  </cs:plotArea3D>
  <cs:series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seriesAxis>
  <cs:series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seriesLine>
  <cs:title>
    <cs:lnRef idx="0"/>
    <cs:fillRef idx="0"/>
    <cs:effectRef idx="0"/>
    <cs:fontRef idx="minor">
      <a:srgbClr val="595959">
        <a:lumMod val="65000"/>
        <a:lumOff val="35000"/>
      </a:srgb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rgbClr val="000000"/>
    </cs:fontRef>
    <cs:spPr>
      <a:ln w="19050" cap="rnd">
        <a:solidFill>
          <a:srgbClr val="FFFFFF"/>
        </a:solidFill>
        <a:prstDash val="sysDot"/>
      </a:ln>
    </cs:spPr>
  </cs:trendline>
  <cs:trendlineLabel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trendlineLabel>
  <cs:upBar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upBar>
  <cs:value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valueAxis>
  <cs:wall>
    <cs:lnRef idx="0"/>
    <cs:fillRef idx="0"/>
    <cs:effectRef idx="0"/>
    <cs:fontRef idx="minor">
      <a:srgbClr val="000000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283</Words>
  <Characters>1619</Characters>
  <Application>Microsoft Office Word</Application>
  <DocSecurity>0</DocSecurity>
  <Lines>13</Lines>
  <Paragraphs>3</Paragraphs>
  <ScaleCrop>false</ScaleCrop>
  <Company>Sky123.Org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2023-09-14T01:47:00Z</dcterms:created>
  <dcterms:modified xsi:type="dcterms:W3CDTF">2023-09-14T01:48:00Z</dcterms:modified>
</cp:coreProperties>
</file>