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97" w:rsidRDefault="00322597" w:rsidP="00322597">
      <w:pPr>
        <w:ind w:firstLineChars="200" w:firstLine="640"/>
        <w:jc w:val="center"/>
        <w:rPr>
          <w:rFonts w:ascii="黑体" w:eastAsia="黑体" w:hint="eastAsia"/>
          <w:sz w:val="32"/>
          <w:szCs w:val="32"/>
        </w:rPr>
      </w:pPr>
      <w:r>
        <w:rPr>
          <w:rFonts w:ascii="黑体" w:eastAsia="黑体" w:hint="eastAsia"/>
          <w:sz w:val="32"/>
          <w:szCs w:val="32"/>
        </w:rPr>
        <w:t>第四部分  202</w:t>
      </w:r>
      <w:r>
        <w:rPr>
          <w:rFonts w:ascii="黑体" w:eastAsia="黑体"/>
          <w:sz w:val="32"/>
          <w:szCs w:val="32"/>
        </w:rPr>
        <w:t>2</w:t>
      </w:r>
      <w:r>
        <w:rPr>
          <w:rFonts w:ascii="黑体" w:eastAsia="黑体" w:hint="eastAsia"/>
          <w:sz w:val="32"/>
          <w:szCs w:val="32"/>
        </w:rPr>
        <w:t>年度部门绩效评价情况</w:t>
      </w:r>
    </w:p>
    <w:p w:rsidR="00322597" w:rsidRDefault="00322597" w:rsidP="00322597">
      <w:pPr>
        <w:ind w:firstLineChars="200" w:firstLine="560"/>
        <w:rPr>
          <w:rFonts w:ascii="黑体" w:eastAsia="黑体" w:hint="eastAsia"/>
          <w:sz w:val="28"/>
          <w:szCs w:val="28"/>
          <w:highlight w:val="yellow"/>
        </w:rPr>
      </w:pPr>
    </w:p>
    <w:p w:rsidR="00322597" w:rsidRDefault="00322597" w:rsidP="00322597">
      <w:pPr>
        <w:numPr>
          <w:ilvl w:val="0"/>
          <w:numId w:val="1"/>
        </w:numPr>
        <w:ind w:firstLineChars="200" w:firstLine="560"/>
        <w:rPr>
          <w:rFonts w:ascii="黑体" w:eastAsia="黑体" w:hint="eastAsia"/>
          <w:sz w:val="28"/>
          <w:szCs w:val="28"/>
        </w:rPr>
      </w:pPr>
      <w:r>
        <w:rPr>
          <w:rFonts w:ascii="黑体" w:eastAsia="黑体" w:hint="eastAsia"/>
          <w:sz w:val="28"/>
          <w:szCs w:val="28"/>
        </w:rPr>
        <w:t>部门整体绩效评价报告</w:t>
      </w:r>
    </w:p>
    <w:p w:rsidR="00322597" w:rsidRDefault="00322597" w:rsidP="00322597">
      <w:pPr>
        <w:pStyle w:val="a0"/>
        <w:ind w:firstLine="420"/>
        <w:rPr>
          <w:rFonts w:hint="eastAsia"/>
        </w:rPr>
      </w:pPr>
      <w:r>
        <w:rPr>
          <w:rFonts w:hint="eastAsia"/>
        </w:rPr>
        <w:t>无。</w:t>
      </w:r>
    </w:p>
    <w:p w:rsidR="00322597" w:rsidRDefault="00322597" w:rsidP="00322597">
      <w:pPr>
        <w:numPr>
          <w:ilvl w:val="0"/>
          <w:numId w:val="1"/>
        </w:numPr>
        <w:ind w:firstLineChars="200" w:firstLine="560"/>
        <w:rPr>
          <w:rFonts w:ascii="黑体" w:eastAsia="黑体" w:hint="eastAsia"/>
          <w:sz w:val="28"/>
          <w:szCs w:val="28"/>
        </w:rPr>
      </w:pPr>
      <w:r>
        <w:rPr>
          <w:rFonts w:ascii="黑体" w:eastAsia="黑体" w:hint="eastAsia"/>
          <w:sz w:val="28"/>
          <w:szCs w:val="28"/>
        </w:rPr>
        <w:t>项目支出绩效评价报告</w:t>
      </w:r>
    </w:p>
    <w:p w:rsidR="00322597" w:rsidRDefault="00322597" w:rsidP="00322597">
      <w:pPr>
        <w:pStyle w:val="a0"/>
        <w:ind w:leftChars="200" w:left="420" w:firstLineChars="0" w:firstLine="0"/>
        <w:rPr>
          <w:rFonts w:hint="eastAsia"/>
        </w:rPr>
      </w:pPr>
      <w:r>
        <w:rPr>
          <w:rFonts w:hint="eastAsia"/>
        </w:rPr>
        <w:t>无。</w:t>
      </w:r>
    </w:p>
    <w:p w:rsidR="00322597" w:rsidRDefault="00322597" w:rsidP="00322597">
      <w:pPr>
        <w:ind w:firstLineChars="200" w:firstLine="560"/>
        <w:rPr>
          <w:rFonts w:ascii="黑体" w:eastAsia="黑体" w:hint="eastAsia"/>
          <w:sz w:val="28"/>
          <w:szCs w:val="28"/>
        </w:rPr>
      </w:pPr>
      <w:r>
        <w:rPr>
          <w:rFonts w:ascii="黑体" w:eastAsia="黑体" w:hint="eastAsia"/>
          <w:sz w:val="28"/>
          <w:szCs w:val="28"/>
        </w:rPr>
        <w:t>三、项目</w:t>
      </w:r>
      <w:r>
        <w:rPr>
          <w:rFonts w:ascii="黑体" w:eastAsia="黑体"/>
          <w:sz w:val="28"/>
          <w:szCs w:val="28"/>
        </w:rPr>
        <w:t>支出绩效自评表</w:t>
      </w:r>
    </w:p>
    <w:p w:rsidR="00322597" w:rsidRDefault="00322597" w:rsidP="00322597">
      <w:pPr>
        <w:pStyle w:val="a0"/>
        <w:numPr>
          <w:ilvl w:val="0"/>
          <w:numId w:val="2"/>
        </w:numPr>
        <w:tabs>
          <w:tab w:val="left" w:pos="312"/>
        </w:tabs>
        <w:ind w:firstLine="560"/>
        <w:rPr>
          <w:rFonts w:ascii="黑体" w:eastAsia="黑体" w:hint="eastAsia"/>
          <w:sz w:val="28"/>
          <w:szCs w:val="28"/>
        </w:rPr>
      </w:pPr>
      <w:r>
        <w:rPr>
          <w:rFonts w:ascii="黑体" w:eastAsia="黑体" w:hint="eastAsia"/>
          <w:sz w:val="28"/>
          <w:szCs w:val="28"/>
        </w:rPr>
        <w:t>真觉寺金刚宝座（五塔寺塔）预防性保护项目（二期）</w:t>
      </w:r>
    </w:p>
    <w:tbl>
      <w:tblPr>
        <w:tblW w:w="13482" w:type="dxa"/>
        <w:tblInd w:w="93" w:type="dxa"/>
        <w:tblLook w:val="0000" w:firstRow="0" w:lastRow="0" w:firstColumn="0" w:lastColumn="0" w:noHBand="0" w:noVBand="0"/>
      </w:tblPr>
      <w:tblGrid>
        <w:gridCol w:w="435"/>
        <w:gridCol w:w="1078"/>
        <w:gridCol w:w="1016"/>
        <w:gridCol w:w="2804"/>
        <w:gridCol w:w="1335"/>
        <w:gridCol w:w="1216"/>
        <w:gridCol w:w="2098"/>
        <w:gridCol w:w="1319"/>
        <w:gridCol w:w="1139"/>
        <w:gridCol w:w="1042"/>
      </w:tblGrid>
      <w:tr w:rsidR="00322597" w:rsidTr="00DE2DF9">
        <w:trPr>
          <w:trHeight w:val="840"/>
        </w:trPr>
        <w:tc>
          <w:tcPr>
            <w:tcW w:w="13482"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t>项目支出绩效自评表</w:t>
            </w:r>
          </w:p>
        </w:tc>
      </w:tr>
      <w:tr w:rsidR="00322597" w:rsidTr="00DE2DF9">
        <w:trPr>
          <w:trHeight w:val="439"/>
        </w:trPr>
        <w:tc>
          <w:tcPr>
            <w:tcW w:w="13482"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2529"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10953" w:type="dxa"/>
            <w:gridSpan w:val="7"/>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真觉寺金刚宝座（五塔寺塔）预防性保护项目（二期）</w:t>
            </w:r>
          </w:p>
        </w:tc>
      </w:tr>
      <w:tr w:rsidR="00322597" w:rsidTr="00DE2DF9">
        <w:trPr>
          <w:trHeight w:val="480"/>
        </w:trPr>
        <w:tc>
          <w:tcPr>
            <w:tcW w:w="2529"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5355"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北京市文物局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350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2529"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5355"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贾瑞宏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350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010-62176053</w:t>
            </w:r>
          </w:p>
        </w:tc>
      </w:tr>
      <w:tr w:rsidR="00322597" w:rsidTr="00DE2DF9">
        <w:trPr>
          <w:trHeight w:val="480"/>
        </w:trPr>
        <w:tc>
          <w:tcPr>
            <w:tcW w:w="2529"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项目资金（万元）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216"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209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1042" w:type="dxa"/>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252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241.623667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241.623667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240.452000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99.52%</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9.95 </w:t>
            </w:r>
          </w:p>
        </w:tc>
      </w:tr>
      <w:tr w:rsidR="00322597" w:rsidTr="00DE2DF9">
        <w:trPr>
          <w:trHeight w:val="480"/>
        </w:trPr>
        <w:tc>
          <w:tcPr>
            <w:tcW w:w="252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8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241.623667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241.623667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240.452000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99.52%</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252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8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252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7449"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5598"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216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7449"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根据国家文物局6月印发的《关于加强文物安全工作的紧急通知》，部门年度工作计划结合实际业务需求，在延续和改进“预防性保护一期”工作的基础上，继续开展对真觉寺金刚宝座（五塔寺塔）的结构勘察、材料检测与试验、综合监测等工作，进一步探索病害风险机理分析和初步开展安全稳定性评估工作，获得预防性保护体系中关键的风险信息，为预判风险和设计应对措施提供科学的定量依据，确保金刚宝座的安全，并为其长期科学保护与进一步保护修缮提供支撑。</w:t>
            </w:r>
          </w:p>
        </w:tc>
        <w:tc>
          <w:tcPr>
            <w:tcW w:w="5598"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通过对真觉寺金刚宝座本体继续开展结构勘察、材料检测与试验、综合监测等工作，进一步探索了病害风险机理分析和初步开展安全稳定性评估工作，获得预防性保护体系中关键的风险信息，为预判风险和设计应对措施提供科学的定量依据，确保金刚宝座的安全，并为其长期科学保护与进一步保护修缮提供支撑。</w:t>
            </w:r>
          </w:p>
        </w:tc>
      </w:tr>
      <w:tr w:rsidR="00322597" w:rsidTr="00DE2DF9">
        <w:trPr>
          <w:trHeight w:val="679"/>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绩效指标</w:t>
            </w:r>
          </w:p>
        </w:tc>
        <w:tc>
          <w:tcPr>
            <w:tcW w:w="10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28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209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w:t>
            </w:r>
            <w:r>
              <w:rPr>
                <w:rFonts w:ascii="宋体" w:hAnsi="宋体" w:cs="宋体" w:hint="eastAsia"/>
                <w:color w:val="000000"/>
                <w:kern w:val="0"/>
                <w:sz w:val="20"/>
                <w:szCs w:val="20"/>
                <w:lang w:bidi="ar"/>
              </w:rPr>
              <w:br/>
              <w:t>措施</w:t>
            </w:r>
          </w:p>
        </w:tc>
      </w:tr>
      <w:tr w:rsidR="00322597" w:rsidTr="00DE2DF9">
        <w:trPr>
          <w:trHeight w:val="46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016"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28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开展5个小塔岩性调查工作</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5个</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7.50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7.50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09"/>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16"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开展金刚宝座结构勘察1座</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1座</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1座</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7.50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7.50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质量指标</w:t>
            </w:r>
          </w:p>
        </w:tc>
        <w:tc>
          <w:tcPr>
            <w:tcW w:w="28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专家验收合格率</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209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66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16"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28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6月前项目启动完成率</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209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16"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8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6月前资金支付进度完成率</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209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6.70%</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0.27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项目启动时间受疫情影响招投标工作7月份进行，以后加强项目风险应对。</w:t>
            </w:r>
          </w:p>
        </w:tc>
      </w:tr>
      <w:tr w:rsidR="00322597" w:rsidTr="00DE2DF9">
        <w:trPr>
          <w:trHeight w:val="7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16"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8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10月前项目实施完成率</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209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10月前完成外业工作完成率达到50%以上</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支撑材料不足，今后将加强收集和留存相关绩效支撑材料。</w:t>
            </w:r>
          </w:p>
        </w:tc>
      </w:tr>
      <w:tr w:rsidR="00322597" w:rsidTr="00DE2DF9">
        <w:trPr>
          <w:trHeight w:val="7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16"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12月前项目结项完成率</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209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11月通过五位专家验收结项，完成项目，完成率100%</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6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16"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12月前完成资金支付进度</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99.52%</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96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16"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项目预算成本总控制数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≤241.623667万元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240.452万元</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通过预算评审审减项目资金及采购程序履行节约资金，以后加强预算编制的准确性。</w:t>
            </w:r>
          </w:p>
        </w:tc>
      </w:tr>
      <w:tr w:rsidR="00322597" w:rsidTr="00DE2DF9">
        <w:trPr>
          <w:trHeight w:val="46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16"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项目专家费控制数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1.5万元</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16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tcBorders>
              <w:top w:val="nil"/>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效益指标</w:t>
            </w:r>
          </w:p>
        </w:tc>
        <w:tc>
          <w:tcPr>
            <w:tcW w:w="1016"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28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长期科学保护与进一步保护修缮</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优良中差</w:t>
            </w:r>
          </w:p>
        </w:tc>
        <w:tc>
          <w:tcPr>
            <w:tcW w:w="209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通过对真觉寺金刚宝座本体继续开展结构勘察、材料检测与试验、综合监测等工作，进一步探索了病害风险机理分析和初</w:t>
            </w:r>
            <w:r>
              <w:rPr>
                <w:rFonts w:ascii="宋体" w:hAnsi="宋体" w:cs="宋体" w:hint="eastAsia"/>
                <w:color w:val="000000"/>
                <w:kern w:val="0"/>
                <w:sz w:val="20"/>
                <w:szCs w:val="20"/>
                <w:lang w:bidi="ar"/>
              </w:rPr>
              <w:lastRenderedPageBreak/>
              <w:t>步开展安全稳定性评估工作，获得预防性保护体系中关键的风险信息。</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13.00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应支撑材料不够充分，今后将加强相关绩效支撑材料收</w:t>
            </w:r>
            <w:r>
              <w:rPr>
                <w:rFonts w:ascii="宋体" w:hAnsi="宋体" w:cs="宋体" w:hint="eastAsia"/>
                <w:color w:val="000000"/>
                <w:kern w:val="0"/>
                <w:sz w:val="20"/>
                <w:szCs w:val="20"/>
                <w:lang w:bidi="ar"/>
              </w:rPr>
              <w:lastRenderedPageBreak/>
              <w:t>集、整理及归档工作。</w:t>
            </w:r>
          </w:p>
        </w:tc>
      </w:tr>
      <w:tr w:rsidR="00322597" w:rsidTr="00DE2DF9">
        <w:trPr>
          <w:trHeight w:val="14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社会效益指标</w:t>
            </w:r>
          </w:p>
        </w:tc>
        <w:tc>
          <w:tcPr>
            <w:tcW w:w="28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有效保护金刚宝座的安全</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优良中差</w:t>
            </w:r>
          </w:p>
        </w:tc>
        <w:tc>
          <w:tcPr>
            <w:tcW w:w="209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为预判风险和设计应对措施提供科学的定量依据，确保金刚宝座的安全，并为其长期科学保护与进一步保护修缮提供支撑。</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13.00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应支撑材料不够充分，今后将加强相关绩效支撑材料收集、整理及归档工作。</w:t>
            </w:r>
          </w:p>
        </w:tc>
      </w:tr>
      <w:tr w:rsidR="00322597" w:rsidTr="00DE2DF9">
        <w:trPr>
          <w:trHeight w:val="7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78"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016"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28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项目单位执行部门人员满意度</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209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项目单位执行部门人员满意</w:t>
            </w:r>
          </w:p>
        </w:tc>
        <w:tc>
          <w:tcPr>
            <w:tcW w:w="131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8.00 </w:t>
            </w:r>
          </w:p>
        </w:tc>
        <w:tc>
          <w:tcPr>
            <w:tcW w:w="10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样本量偏低，相应支撑材料不够充分，今后将加强收集和留存相关绩效支撑材料。</w:t>
            </w:r>
          </w:p>
        </w:tc>
      </w:tr>
      <w:tr w:rsidR="00322597" w:rsidTr="00DE2DF9">
        <w:trPr>
          <w:trHeight w:val="540"/>
        </w:trPr>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nil"/>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92.02 </w:t>
            </w:r>
          </w:p>
        </w:tc>
        <w:tc>
          <w:tcPr>
            <w:tcW w:w="1042" w:type="dxa"/>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bl>
    <w:p w:rsidR="00322597" w:rsidRDefault="00322597" w:rsidP="00322597">
      <w:pPr>
        <w:pStyle w:val="a0"/>
        <w:numPr>
          <w:ilvl w:val="0"/>
          <w:numId w:val="2"/>
        </w:numPr>
        <w:tabs>
          <w:tab w:val="left" w:pos="312"/>
        </w:tabs>
        <w:ind w:firstLine="560"/>
        <w:rPr>
          <w:rFonts w:ascii="黑体" w:eastAsia="黑体"/>
          <w:sz w:val="28"/>
          <w:szCs w:val="28"/>
        </w:rPr>
      </w:pPr>
      <w:r>
        <w:rPr>
          <w:rFonts w:ascii="黑体" w:eastAsia="黑体" w:hint="eastAsia"/>
          <w:sz w:val="28"/>
          <w:szCs w:val="28"/>
        </w:rPr>
        <w:t>《北京会馆帖石遗存与刻帖》出版项目</w:t>
      </w:r>
    </w:p>
    <w:tbl>
      <w:tblPr>
        <w:tblW w:w="13623" w:type="dxa"/>
        <w:tblInd w:w="93" w:type="dxa"/>
        <w:tblLook w:val="0000" w:firstRow="0" w:lastRow="0" w:firstColumn="0" w:lastColumn="0" w:noHBand="0" w:noVBand="0"/>
      </w:tblPr>
      <w:tblGrid>
        <w:gridCol w:w="434"/>
        <w:gridCol w:w="1346"/>
        <w:gridCol w:w="1244"/>
        <w:gridCol w:w="3220"/>
        <w:gridCol w:w="1215"/>
        <w:gridCol w:w="1215"/>
        <w:gridCol w:w="1230"/>
        <w:gridCol w:w="900"/>
        <w:gridCol w:w="916"/>
        <w:gridCol w:w="1903"/>
      </w:tblGrid>
      <w:tr w:rsidR="00322597" w:rsidTr="00DE2DF9">
        <w:trPr>
          <w:trHeight w:val="840"/>
        </w:trPr>
        <w:tc>
          <w:tcPr>
            <w:tcW w:w="13623"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lastRenderedPageBreak/>
              <w:t>项目支出绩效自评表</w:t>
            </w:r>
          </w:p>
        </w:tc>
      </w:tr>
      <w:tr w:rsidR="00322597" w:rsidTr="00DE2DF9">
        <w:trPr>
          <w:trHeight w:val="439"/>
        </w:trPr>
        <w:tc>
          <w:tcPr>
            <w:tcW w:w="13623"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3024"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10599" w:type="dxa"/>
            <w:gridSpan w:val="7"/>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《北京会馆帖石遗存与刻帖》出版项目</w:t>
            </w:r>
          </w:p>
        </w:tc>
      </w:tr>
      <w:tr w:rsidR="00322597" w:rsidTr="00DE2DF9">
        <w:trPr>
          <w:trHeight w:val="480"/>
        </w:trPr>
        <w:tc>
          <w:tcPr>
            <w:tcW w:w="3024"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565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北京市文物局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3024"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565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张云燕</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13241420904</w:t>
            </w:r>
          </w:p>
        </w:tc>
      </w:tr>
      <w:tr w:rsidR="00322597" w:rsidTr="00DE2DF9">
        <w:trPr>
          <w:trHeight w:val="480"/>
        </w:trPr>
        <w:tc>
          <w:tcPr>
            <w:tcW w:w="30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项目资金（万元）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2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12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916"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1903" w:type="dxa"/>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3024"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13.326200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13.326200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13.326200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r>
      <w:tr w:rsidR="00322597" w:rsidTr="00DE2DF9">
        <w:trPr>
          <w:trHeight w:val="480"/>
        </w:trPr>
        <w:tc>
          <w:tcPr>
            <w:tcW w:w="3024"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13.326200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13.326200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13.326200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24"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24"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4"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8240"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4949"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2100"/>
        </w:trPr>
        <w:tc>
          <w:tcPr>
            <w:tcW w:w="43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8240"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根据北京石刻艺术博物馆年度工作计划，结合博物馆实际业务需求，开展《北京会馆帖石遗存与刻帖》出版项目。出版工作预计在2022年内完成，出版著作500册。本书以北京会馆的帖石遗存与刻帖活动为主要研究对象，着眼于此前较少受人关注的“会馆刻帖”内容，对散存在各收藏单位、原本出自会馆建筑的帖石进行系统地收集整理，利用现存石刻文物和拓片资料等追溯它们的刊刻始末和流传轨迹，对其书法和镌刻艺术加以赏析。更进一步分析清代士人在会馆刻帖活动中所扮演的角色，探讨清代北京会馆帖石的独特功能。本书的出版可以弥补北京会馆研究中的一个缺环，同时也能为清代刻帖活动研究填上一块空白。</w:t>
            </w:r>
          </w:p>
        </w:tc>
        <w:tc>
          <w:tcPr>
            <w:tcW w:w="4949"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根据北京石刻艺术博物馆年度工作计划，结合博物馆实际业务需求，开展《北京会馆帖石遗存与刻帖》出版项目，完成出版著作500册。</w:t>
            </w:r>
          </w:p>
        </w:tc>
      </w:tr>
      <w:tr w:rsidR="00322597" w:rsidTr="00DE2DF9">
        <w:trPr>
          <w:trHeight w:val="679"/>
        </w:trPr>
        <w:tc>
          <w:tcPr>
            <w:tcW w:w="434"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绩效指标</w:t>
            </w:r>
          </w:p>
        </w:tc>
        <w:tc>
          <w:tcPr>
            <w:tcW w:w="1346"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32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12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916"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w:t>
            </w:r>
            <w:r>
              <w:rPr>
                <w:rFonts w:ascii="宋体" w:hAnsi="宋体" w:cs="宋体" w:hint="eastAsia"/>
                <w:color w:val="000000"/>
                <w:kern w:val="0"/>
                <w:sz w:val="20"/>
                <w:szCs w:val="20"/>
                <w:lang w:bidi="ar"/>
              </w:rPr>
              <w:br/>
              <w:t>措施</w:t>
            </w:r>
          </w:p>
        </w:tc>
      </w:tr>
      <w:tr w:rsidR="00322597" w:rsidTr="00DE2DF9">
        <w:trPr>
          <w:trHeight w:val="462"/>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24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322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书籍印刷册数</w:t>
            </w:r>
          </w:p>
        </w:tc>
        <w:tc>
          <w:tcPr>
            <w:tcW w:w="2430" w:type="dxa"/>
            <w:gridSpan w:val="2"/>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500册</w:t>
            </w:r>
          </w:p>
        </w:tc>
        <w:tc>
          <w:tcPr>
            <w:tcW w:w="0" w:type="auto"/>
            <w:tcBorders>
              <w:top w:val="single" w:sz="4" w:space="0" w:color="000000"/>
              <w:left w:val="single" w:sz="4" w:space="0" w:color="000000"/>
              <w:bottom w:val="nil"/>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500册</w:t>
            </w:r>
          </w:p>
        </w:tc>
        <w:tc>
          <w:tcPr>
            <w:tcW w:w="90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nil"/>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14.00 </w:t>
            </w:r>
          </w:p>
        </w:tc>
        <w:tc>
          <w:tcPr>
            <w:tcW w:w="1903" w:type="dxa"/>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质量指标</w:t>
            </w:r>
          </w:p>
        </w:tc>
        <w:tc>
          <w:tcPr>
            <w:tcW w:w="32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编校质量差错率</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≤0.01%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≤0.01%</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22"/>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32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2月前项目立项完成率</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22"/>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截止6月30日资金支付完成率</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≥60%</w:t>
            </w:r>
          </w:p>
        </w:tc>
        <w:tc>
          <w:tcPr>
            <w:tcW w:w="12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80%</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10月前项目实施完成率</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≥60%</w:t>
            </w:r>
          </w:p>
        </w:tc>
        <w:tc>
          <w:tcPr>
            <w:tcW w:w="12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60%</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22"/>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截止12月31日完成资金支付</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12月前书籍出版完成率</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660"/>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32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直接成本控制数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12.4362万元</w:t>
            </w:r>
          </w:p>
        </w:tc>
        <w:tc>
          <w:tcPr>
            <w:tcW w:w="12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12.4362万元</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660"/>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材料费预算控制数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0.89万元</w:t>
            </w:r>
          </w:p>
        </w:tc>
        <w:tc>
          <w:tcPr>
            <w:tcW w:w="12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0.89万元</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20"/>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预算成本总控制数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13.3262万元</w:t>
            </w:r>
          </w:p>
        </w:tc>
        <w:tc>
          <w:tcPr>
            <w:tcW w:w="12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13.3262万元</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372"/>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效益指标</w:t>
            </w:r>
          </w:p>
        </w:tc>
        <w:tc>
          <w:tcPr>
            <w:tcW w:w="1244"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社会效益指标</w:t>
            </w:r>
          </w:p>
        </w:tc>
        <w:tc>
          <w:tcPr>
            <w:tcW w:w="322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学术成果影响范围</w:t>
            </w:r>
          </w:p>
        </w:tc>
        <w:tc>
          <w:tcPr>
            <w:tcW w:w="24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500人</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350人</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10.50 </w:t>
            </w:r>
          </w:p>
        </w:tc>
        <w:tc>
          <w:tcPr>
            <w:tcW w:w="1903"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因出版时间尚短和疫情影响，未能进行更多宣传和学术交流活动。今后将加强相关绩效支撑材料收集、整理及归档工作。</w:t>
            </w:r>
          </w:p>
        </w:tc>
      </w:tr>
      <w:tr w:rsidR="00322597" w:rsidTr="00DE2DF9">
        <w:trPr>
          <w:trHeight w:val="372"/>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430"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903"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372"/>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430"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903"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600"/>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430"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903"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312"/>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322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推进相关领域学术研究和文物保护</w:t>
            </w:r>
          </w:p>
        </w:tc>
        <w:tc>
          <w:tcPr>
            <w:tcW w:w="24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2年</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1年</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7.50 </w:t>
            </w:r>
          </w:p>
        </w:tc>
        <w:tc>
          <w:tcPr>
            <w:tcW w:w="1903"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目前著作出版时间未满2年，影响有待后期观察。今后将加强相关绩效支撑材料收集、整理及归档工作。</w:t>
            </w:r>
          </w:p>
        </w:tc>
      </w:tr>
      <w:tr w:rsidR="00322597" w:rsidTr="00DE2DF9">
        <w:trPr>
          <w:trHeight w:val="372"/>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430"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903"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372"/>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430"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903"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360"/>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4"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430"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903"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960"/>
        </w:trPr>
        <w:tc>
          <w:tcPr>
            <w:tcW w:w="434"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6"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244"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322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资料使用者满意度</w:t>
            </w:r>
          </w:p>
        </w:tc>
        <w:tc>
          <w:tcPr>
            <w:tcW w:w="2430" w:type="dxa"/>
            <w:gridSpan w:val="2"/>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23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916"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9.00 </w:t>
            </w:r>
          </w:p>
        </w:tc>
        <w:tc>
          <w:tcPr>
            <w:tcW w:w="1903"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样本量偏低，相应支撑材料不够充分，今后将加强收集和留存相关绩效支撑材料。</w:t>
            </w:r>
          </w:p>
        </w:tc>
      </w:tr>
      <w:tr w:rsidR="00322597" w:rsidTr="00DE2DF9">
        <w:trPr>
          <w:trHeight w:val="360"/>
        </w:trPr>
        <w:tc>
          <w:tcPr>
            <w:tcW w:w="9904"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86.00 </w:t>
            </w:r>
          </w:p>
        </w:tc>
        <w:tc>
          <w:tcPr>
            <w:tcW w:w="1903" w:type="dxa"/>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bl>
    <w:p w:rsidR="00322597" w:rsidRDefault="00322597" w:rsidP="00322597">
      <w:pPr>
        <w:pStyle w:val="a0"/>
        <w:ind w:firstLineChars="0" w:firstLine="0"/>
        <w:rPr>
          <w:rFonts w:ascii="黑体" w:eastAsia="黑体"/>
          <w:sz w:val="28"/>
          <w:szCs w:val="28"/>
        </w:rPr>
      </w:pPr>
    </w:p>
    <w:p w:rsidR="00322597" w:rsidRDefault="00322597" w:rsidP="00322597">
      <w:pPr>
        <w:pStyle w:val="a0"/>
        <w:numPr>
          <w:ilvl w:val="0"/>
          <w:numId w:val="2"/>
        </w:numPr>
        <w:tabs>
          <w:tab w:val="left" w:pos="312"/>
        </w:tabs>
        <w:ind w:firstLine="560"/>
        <w:rPr>
          <w:rFonts w:ascii="黑体" w:eastAsia="黑体"/>
          <w:sz w:val="28"/>
          <w:szCs w:val="28"/>
        </w:rPr>
      </w:pPr>
      <w:r>
        <w:rPr>
          <w:rFonts w:ascii="黑体" w:eastAsia="黑体"/>
          <w:sz w:val="28"/>
          <w:szCs w:val="28"/>
        </w:rPr>
        <w:t>石刻馆电锅炉暖气运行设备维护保养项目</w:t>
      </w:r>
    </w:p>
    <w:tbl>
      <w:tblPr>
        <w:tblW w:w="13650" w:type="dxa"/>
        <w:tblInd w:w="93" w:type="dxa"/>
        <w:tblLook w:val="0000" w:firstRow="0" w:lastRow="0" w:firstColumn="0" w:lastColumn="0" w:noHBand="0" w:noVBand="0"/>
      </w:tblPr>
      <w:tblGrid>
        <w:gridCol w:w="435"/>
        <w:gridCol w:w="1350"/>
        <w:gridCol w:w="1245"/>
        <w:gridCol w:w="2190"/>
        <w:gridCol w:w="1185"/>
        <w:gridCol w:w="1185"/>
        <w:gridCol w:w="1620"/>
        <w:gridCol w:w="1200"/>
        <w:gridCol w:w="1140"/>
        <w:gridCol w:w="2100"/>
      </w:tblGrid>
      <w:tr w:rsidR="00322597" w:rsidTr="00DE2DF9">
        <w:trPr>
          <w:trHeight w:val="840"/>
        </w:trPr>
        <w:tc>
          <w:tcPr>
            <w:tcW w:w="1365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t>项目支出绩效自评表</w:t>
            </w:r>
          </w:p>
        </w:tc>
      </w:tr>
      <w:tr w:rsidR="00322597" w:rsidTr="00DE2DF9">
        <w:trPr>
          <w:trHeight w:val="439"/>
        </w:trPr>
        <w:tc>
          <w:tcPr>
            <w:tcW w:w="1365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0" w:type="auto"/>
            <w:gridSpan w:val="7"/>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电锅炉暖气运行设备维护保养项目</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456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北京市文物局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456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吴东</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62176807</w:t>
            </w:r>
          </w:p>
        </w:tc>
      </w:tr>
      <w:tr w:rsidR="00322597" w:rsidTr="00DE2DF9">
        <w:trPr>
          <w:trHeight w:val="480"/>
        </w:trPr>
        <w:tc>
          <w:tcPr>
            <w:tcW w:w="30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项目资金（万元）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20.463337 </w:t>
            </w: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20.463337 </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20.463337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20.463337 </w:t>
            </w: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20.463337 </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20.463337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7155"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6060"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210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7155"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石刻供暖锅炉建设于：2018年11月，质保期3年,于2021年10月份结束。石刻馆2020—2021供暖年度支出运行值守费6.508万元、管道抢修费3万元左右（电锅炉设备在质保期内）。目前供暖设备已过质保期，管网系统老化维修维护成本逐年增加。为解决馆内没有专业电锅炉维护别团队，解决供暖没有持证的值守人员，减轻我馆后勤维修压力，保障石刻馆冬天正常开放，提高游客的参观体验。</w:t>
            </w:r>
          </w:p>
        </w:tc>
        <w:tc>
          <w:tcPr>
            <w:tcW w:w="6060"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因石刻供暖锅炉建设于：2018年11月，质保期3年,2022年供暖设备已过质保期，管网系统老化维修维护成本逐年增加。本项目为解决馆内没有专业电锅炉维护别团队，解决供暖没有持证的值守人员，减轻我馆后勤维修压力，保障了石刻馆冬天正常开放，提高了游客的参观体验。</w:t>
            </w:r>
          </w:p>
        </w:tc>
      </w:tr>
      <w:tr w:rsidR="00322597" w:rsidTr="00DE2DF9">
        <w:trPr>
          <w:trHeight w:val="679"/>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绩效指标</w:t>
            </w:r>
          </w:p>
        </w:tc>
        <w:tc>
          <w:tcPr>
            <w:tcW w:w="13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w:t>
            </w:r>
            <w:r>
              <w:rPr>
                <w:rFonts w:ascii="宋体" w:hAnsi="宋体" w:cs="宋体" w:hint="eastAsia"/>
                <w:color w:val="000000"/>
                <w:kern w:val="0"/>
                <w:sz w:val="20"/>
                <w:szCs w:val="20"/>
                <w:lang w:bidi="ar"/>
              </w:rPr>
              <w:br/>
              <w:t>措施</w:t>
            </w: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245"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维护暖气设备（含所有配件）套数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136套</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136套</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锅炉工上岗人数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4人</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4人</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维保暖气管网长度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450米</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450米</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聘用带证（司炉工证）上岗率</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锅炉不带故障安全运行率</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暖气设备损坏、渗漏及时抢修完成率</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无故障</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供暖温度达标率（北京市的市内供暖温度标准）</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1月前完成人员的上岗</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截止11月预算执行进度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4月前完成运行维护的完成度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截止3月预算执行进度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项目总预算控制数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20.463337万元</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20.463337万元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锅炉、管网系统、维护保养费分项预算控制数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10.812754万元</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10.812754万元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锅炉运行值守费分项预算控制数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7.652481万元</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6.58万元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换热设备维护保养费分项预算控制数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1.998102万元</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1.998102万元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效益指标</w:t>
            </w:r>
          </w:p>
        </w:tc>
        <w:tc>
          <w:tcPr>
            <w:tcW w:w="1245"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社会效益指标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重大事故发生率</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0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安全运行保障率</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保证安全运行</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8.00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缺少总结分析相关支撑文件，今后将加强收集和留存相关绩效支撑材料。</w:t>
            </w:r>
          </w:p>
        </w:tc>
      </w:tr>
      <w:tr w:rsidR="00322597" w:rsidTr="00DE2DF9">
        <w:trPr>
          <w:trHeight w:val="87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保障锅炉使用年限</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≥3年</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1年</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8.00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47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馆内职工满意度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≥93%</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调查样本量偏低，今后将加强收集和留存相关绩效支撑材料。</w:t>
            </w:r>
          </w:p>
        </w:tc>
      </w:tr>
      <w:tr w:rsidR="00322597" w:rsidTr="00DE2DF9">
        <w:trPr>
          <w:trHeight w:val="136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观众体验满意度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调查样本量偏低，今后将加强收集和留存相关绩效支撑材料。</w:t>
            </w:r>
          </w:p>
        </w:tc>
      </w:tr>
      <w:tr w:rsidR="00322597" w:rsidTr="00DE2DF9">
        <w:trPr>
          <w:trHeight w:val="540"/>
        </w:trPr>
        <w:tc>
          <w:tcPr>
            <w:tcW w:w="9210"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94.00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bl>
    <w:p w:rsidR="00322597" w:rsidRDefault="00322597" w:rsidP="00322597">
      <w:pPr>
        <w:pStyle w:val="a0"/>
        <w:ind w:firstLineChars="0" w:firstLine="0"/>
        <w:rPr>
          <w:rFonts w:ascii="黑体" w:eastAsia="黑体"/>
          <w:sz w:val="28"/>
          <w:szCs w:val="28"/>
        </w:rPr>
      </w:pPr>
    </w:p>
    <w:p w:rsidR="00322597" w:rsidRDefault="00322597" w:rsidP="00322597">
      <w:pPr>
        <w:pStyle w:val="a0"/>
        <w:numPr>
          <w:ilvl w:val="0"/>
          <w:numId w:val="2"/>
        </w:numPr>
        <w:tabs>
          <w:tab w:val="left" w:pos="312"/>
        </w:tabs>
        <w:ind w:firstLine="560"/>
        <w:rPr>
          <w:rFonts w:ascii="黑体" w:eastAsia="黑体"/>
          <w:sz w:val="28"/>
          <w:szCs w:val="28"/>
        </w:rPr>
      </w:pPr>
      <w:r>
        <w:rPr>
          <w:rFonts w:ascii="黑体" w:eastAsia="黑体"/>
          <w:sz w:val="28"/>
          <w:szCs w:val="28"/>
        </w:rPr>
        <w:t>馆藏文物保护修复项目</w:t>
      </w:r>
    </w:p>
    <w:tbl>
      <w:tblPr>
        <w:tblW w:w="13965" w:type="dxa"/>
        <w:tblInd w:w="93" w:type="dxa"/>
        <w:tblLook w:val="0000" w:firstRow="0" w:lastRow="0" w:firstColumn="0" w:lastColumn="0" w:noHBand="0" w:noVBand="0"/>
      </w:tblPr>
      <w:tblGrid>
        <w:gridCol w:w="438"/>
        <w:gridCol w:w="1349"/>
        <w:gridCol w:w="1239"/>
        <w:gridCol w:w="1983"/>
        <w:gridCol w:w="1178"/>
        <w:gridCol w:w="1178"/>
        <w:gridCol w:w="1408"/>
        <w:gridCol w:w="1039"/>
        <w:gridCol w:w="1140"/>
        <w:gridCol w:w="3013"/>
      </w:tblGrid>
      <w:tr w:rsidR="00322597" w:rsidTr="00DE2DF9">
        <w:trPr>
          <w:trHeight w:val="840"/>
        </w:trPr>
        <w:tc>
          <w:tcPr>
            <w:tcW w:w="1397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lastRenderedPageBreak/>
              <w:t>项目支出绩效自评表</w:t>
            </w:r>
          </w:p>
        </w:tc>
      </w:tr>
      <w:tr w:rsidR="00322597" w:rsidTr="00DE2DF9">
        <w:trPr>
          <w:trHeight w:val="440"/>
        </w:trPr>
        <w:tc>
          <w:tcPr>
            <w:tcW w:w="1397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3028"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0" w:type="auto"/>
            <w:gridSpan w:val="7"/>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馆藏文物保护修复项目</w:t>
            </w:r>
          </w:p>
        </w:tc>
      </w:tr>
      <w:tr w:rsidR="00322597" w:rsidTr="00DE2DF9">
        <w:trPr>
          <w:trHeight w:val="480"/>
        </w:trPr>
        <w:tc>
          <w:tcPr>
            <w:tcW w:w="3028"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43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北京市文物局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5194"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3028"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43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李迪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5194"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13911285772</w:t>
            </w:r>
          </w:p>
        </w:tc>
      </w:tr>
      <w:tr w:rsidR="00322597" w:rsidTr="00DE2DF9">
        <w:trPr>
          <w:trHeight w:val="480"/>
        </w:trPr>
        <w:tc>
          <w:tcPr>
            <w:tcW w:w="30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项目资金（万元）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1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140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3028"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36.835790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36.835790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36.443100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98.93%</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9.89 </w:t>
            </w:r>
          </w:p>
        </w:tc>
      </w:tr>
      <w:tr w:rsidR="00322597" w:rsidTr="00DE2DF9">
        <w:trPr>
          <w:trHeight w:val="480"/>
        </w:trPr>
        <w:tc>
          <w:tcPr>
            <w:tcW w:w="3028"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36.835790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36.835790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36.443100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98.93%</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28"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28"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6929"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6602"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210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6929"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对裂隙、风化严重的莲座浮雕云龙纹石柱、高忠棺床等6件套计11件馆藏石质文物进行保护修复。在对文物进行检测分析的基础上制定保护修复方案，通过充分试验选择适合的保护材料和工艺，严格依照方案进行清洗、脱盐、加固、灌浆等步骤的施工，切实改善文物保存状况，延长文物寿命。</w:t>
            </w:r>
          </w:p>
        </w:tc>
        <w:tc>
          <w:tcPr>
            <w:tcW w:w="6602"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完成对莲座浮雕云龙纹石柱、高忠棺床等6件套计11件馆藏石质文物保护修复工作。</w:t>
            </w:r>
          </w:p>
        </w:tc>
      </w:tr>
      <w:tr w:rsidR="00322597" w:rsidTr="00DE2DF9">
        <w:trPr>
          <w:trHeight w:val="680"/>
        </w:trPr>
        <w:tc>
          <w:tcPr>
            <w:tcW w:w="439"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绩效指标</w:t>
            </w:r>
          </w:p>
        </w:tc>
        <w:tc>
          <w:tcPr>
            <w:tcW w:w="13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140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偏差原因分析及改进措施</w:t>
            </w: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2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保护修复6件套计11件馆藏石质文物</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6件套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6件套</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质量指标</w:t>
            </w: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专家验收合格率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9"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2月前项目立项完成率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40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9"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6月前项目方案制定完成率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40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9"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10月前项目实施完成率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40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9"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12月前项目结项完成率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40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2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9"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截止6月30日资金支付进度</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40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7.28%</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0.15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因北京4月下旬新冠疫情突发原因，导致时效指标发生偏离，计划下半年加快项目实施进度及资金支付的及时性，保证项目资金使用效益。</w:t>
            </w: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9"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截止12月31日资金支付进度</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40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98.93%</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2.97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9"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项目预算成本总控制数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36.83579万元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36.4431万元</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4.95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9"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项目专家费控制数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0.96万元</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1.60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9"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项目委托业务费控制数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35.63579万元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35.4831万元</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2.99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82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效益指标</w:t>
            </w:r>
          </w:p>
        </w:tc>
        <w:tc>
          <w:tcPr>
            <w:tcW w:w="1239"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社会效益指标</w:t>
            </w: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对文物进行检测分析改善文物保存状况</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优良中低差</w:t>
            </w:r>
          </w:p>
        </w:tc>
        <w:tc>
          <w:tcPr>
            <w:tcW w:w="140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切实改善了文物保存状况</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相应支撑材料不够充分，今后将加强相关绩效支撑材料收集、整理及归档工作。</w:t>
            </w:r>
          </w:p>
        </w:tc>
      </w:tr>
      <w:tr w:rsidR="00322597" w:rsidTr="00DE2DF9">
        <w:trPr>
          <w:trHeight w:val="82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39"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有效延长文物寿命</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3年</w:t>
            </w:r>
          </w:p>
        </w:tc>
        <w:tc>
          <w:tcPr>
            <w:tcW w:w="140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1年</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效益尚在发挥中，未来有效延长文物寿命情况尚需时间验证，后续将加强维护，以延长寿命。</w:t>
            </w:r>
          </w:p>
        </w:tc>
      </w:tr>
      <w:tr w:rsidR="00322597" w:rsidTr="00DE2DF9">
        <w:trPr>
          <w:trHeight w:val="72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239"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198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项目单位执行部门人员满意度</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40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0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样本量偏低，相应支撑材料不够充分，今后将加强收集和留存相关绩效支撑材料。</w:t>
            </w:r>
          </w:p>
        </w:tc>
      </w:tr>
      <w:tr w:rsidR="00322597" w:rsidTr="00DE2DF9">
        <w:trPr>
          <w:trHeight w:val="540"/>
        </w:trPr>
        <w:tc>
          <w:tcPr>
            <w:tcW w:w="8776"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91.55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bl>
    <w:p w:rsidR="00322597" w:rsidRDefault="00322597" w:rsidP="00322597">
      <w:pPr>
        <w:pStyle w:val="a0"/>
        <w:ind w:firstLineChars="0" w:firstLine="0"/>
        <w:rPr>
          <w:rFonts w:ascii="黑体" w:eastAsia="黑体"/>
          <w:sz w:val="28"/>
          <w:szCs w:val="28"/>
        </w:rPr>
      </w:pPr>
    </w:p>
    <w:p w:rsidR="00322597" w:rsidRDefault="00322597" w:rsidP="00322597">
      <w:pPr>
        <w:pStyle w:val="a0"/>
        <w:numPr>
          <w:ilvl w:val="0"/>
          <w:numId w:val="2"/>
        </w:numPr>
        <w:tabs>
          <w:tab w:val="left" w:pos="312"/>
        </w:tabs>
        <w:ind w:firstLine="560"/>
        <w:rPr>
          <w:rFonts w:ascii="黑体" w:eastAsia="黑体"/>
          <w:sz w:val="28"/>
          <w:szCs w:val="28"/>
        </w:rPr>
      </w:pPr>
      <w:r>
        <w:rPr>
          <w:rFonts w:ascii="黑体" w:eastAsia="黑体"/>
          <w:sz w:val="28"/>
          <w:szCs w:val="28"/>
        </w:rPr>
        <w:t>第十届</w:t>
      </w:r>
      <w:r>
        <w:rPr>
          <w:rFonts w:ascii="黑体" w:eastAsia="黑体"/>
          <w:sz w:val="28"/>
          <w:szCs w:val="28"/>
        </w:rPr>
        <w:t>“</w:t>
      </w:r>
      <w:r>
        <w:rPr>
          <w:rFonts w:ascii="黑体" w:eastAsia="黑体"/>
          <w:sz w:val="28"/>
          <w:szCs w:val="28"/>
        </w:rPr>
        <w:t>五色五香</w:t>
      </w:r>
      <w:r>
        <w:rPr>
          <w:rFonts w:ascii="黑体" w:eastAsia="黑体"/>
          <w:sz w:val="28"/>
          <w:szCs w:val="28"/>
        </w:rPr>
        <w:t>——</w:t>
      </w:r>
      <w:r>
        <w:rPr>
          <w:rFonts w:ascii="黑体" w:eastAsia="黑体"/>
          <w:sz w:val="28"/>
          <w:szCs w:val="28"/>
        </w:rPr>
        <w:t>五塔寺端午文化嘉年华</w:t>
      </w:r>
      <w:r>
        <w:rPr>
          <w:rFonts w:ascii="黑体" w:eastAsia="黑体"/>
          <w:sz w:val="28"/>
          <w:szCs w:val="28"/>
        </w:rPr>
        <w:t>”</w:t>
      </w:r>
      <w:r>
        <w:rPr>
          <w:rFonts w:ascii="黑体" w:eastAsia="黑体"/>
          <w:sz w:val="28"/>
          <w:szCs w:val="28"/>
        </w:rPr>
        <w:t>活动</w:t>
      </w:r>
    </w:p>
    <w:tbl>
      <w:tblPr>
        <w:tblW w:w="13125" w:type="dxa"/>
        <w:tblInd w:w="93" w:type="dxa"/>
        <w:tblLook w:val="0000" w:firstRow="0" w:lastRow="0" w:firstColumn="0" w:lastColumn="0" w:noHBand="0" w:noVBand="0"/>
      </w:tblPr>
      <w:tblGrid>
        <w:gridCol w:w="435"/>
        <w:gridCol w:w="1350"/>
        <w:gridCol w:w="1245"/>
        <w:gridCol w:w="2040"/>
        <w:gridCol w:w="1185"/>
        <w:gridCol w:w="1185"/>
        <w:gridCol w:w="1245"/>
        <w:gridCol w:w="1200"/>
        <w:gridCol w:w="1140"/>
        <w:gridCol w:w="2100"/>
      </w:tblGrid>
      <w:tr w:rsidR="00322597" w:rsidTr="00DE2DF9">
        <w:trPr>
          <w:trHeight w:val="840"/>
        </w:trPr>
        <w:tc>
          <w:tcPr>
            <w:tcW w:w="13125"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t>项目支出绩效自评表</w:t>
            </w:r>
          </w:p>
        </w:tc>
      </w:tr>
      <w:tr w:rsidR="00322597" w:rsidTr="00DE2DF9">
        <w:trPr>
          <w:trHeight w:val="439"/>
        </w:trPr>
        <w:tc>
          <w:tcPr>
            <w:tcW w:w="13125"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0" w:type="auto"/>
            <w:gridSpan w:val="7"/>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第十届“五色五香——五塔寺端午文化嘉年华”活动</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441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展陈部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441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计小林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13901121762</w:t>
            </w:r>
          </w:p>
        </w:tc>
      </w:tr>
      <w:tr w:rsidR="00322597" w:rsidTr="00DE2DF9">
        <w:trPr>
          <w:trHeight w:val="480"/>
        </w:trPr>
        <w:tc>
          <w:tcPr>
            <w:tcW w:w="30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项目资金（万元）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45.663100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0.240000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0.240000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45.663100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0.240000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0.240000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7005"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5685"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210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7005"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更好地弘扬传统节日文化和习俗，深入挖掘北京石刻艺术博物馆的文化内涵，我们拟继续举办“第十届五色五香五塔寺端午文化嘉年华” 活动，该活动在我馆已成功举办九届，通过精心策划，现已打造成为我馆的文化品牌，具有一定的社会影响力。</w:t>
            </w:r>
          </w:p>
        </w:tc>
        <w:tc>
          <w:tcPr>
            <w:tcW w:w="5685"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完成大纲专家论证会，且大纲内容可以持续深入挖掘北京石刻艺术博物馆的文化内涵，弘扬传统节日文化和习俗影响。</w:t>
            </w:r>
          </w:p>
        </w:tc>
      </w:tr>
      <w:tr w:rsidR="00322597" w:rsidTr="00DE2DF9">
        <w:trPr>
          <w:trHeight w:val="679"/>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绩效指标</w:t>
            </w:r>
          </w:p>
        </w:tc>
        <w:tc>
          <w:tcPr>
            <w:tcW w:w="13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w:t>
            </w:r>
            <w:r>
              <w:rPr>
                <w:rFonts w:ascii="宋体" w:hAnsi="宋体" w:cs="宋体" w:hint="eastAsia"/>
                <w:color w:val="000000"/>
                <w:kern w:val="0"/>
                <w:sz w:val="20"/>
                <w:szCs w:val="20"/>
                <w:lang w:bidi="ar"/>
              </w:rPr>
              <w:br/>
              <w:t>措施</w:t>
            </w:r>
          </w:p>
        </w:tc>
      </w:tr>
      <w:tr w:rsidR="00322597" w:rsidTr="00DE2DF9">
        <w:trPr>
          <w:trHeight w:val="90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举办大纲论证会</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1次</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0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大纲论证会符合规定</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是否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是</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2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5月前完成大纲论证会</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0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大纲论证会专家费</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0.24万元</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0.24万元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效益指标</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社会效益指标</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大纲内容可否扩大社会影响力，丰富人民群众的文化生活，促进精神文明建设。</w:t>
            </w:r>
          </w:p>
        </w:tc>
        <w:tc>
          <w:tcPr>
            <w:tcW w:w="23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是否</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是</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 </w:t>
            </w:r>
          </w:p>
        </w:tc>
        <w:tc>
          <w:tcPr>
            <w:tcW w:w="21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相应支撑材料不够充分，今后将加强相关绩效支撑材料收集、整理及归档工作。</w:t>
            </w: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370"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370"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6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370"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50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大纲内容可以持续深入挖掘北京石刻艺术博物馆的文化内涵，弘扬传统节日文化和习俗影响</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是否</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是</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相应支撑材料不够充分，今后将加强相关绩效支撑材料收集、整理及归档工作。</w:t>
            </w:r>
          </w:p>
        </w:tc>
      </w:tr>
      <w:tr w:rsidR="00322597" w:rsidTr="00DE2DF9">
        <w:trPr>
          <w:trHeight w:val="13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245"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参会人员对大纲内容满意度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95%</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95%</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8.00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未开展满意度调查，相应支撑材料不够充分，今后将加强收集和留存相关绩效支撑材料。</w:t>
            </w:r>
          </w:p>
        </w:tc>
      </w:tr>
      <w:tr w:rsidR="00322597" w:rsidTr="00DE2DF9">
        <w:trPr>
          <w:trHeight w:val="540"/>
        </w:trPr>
        <w:tc>
          <w:tcPr>
            <w:tcW w:w="8685"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bl>
    <w:p w:rsidR="00322597" w:rsidRDefault="00322597" w:rsidP="00322597">
      <w:pPr>
        <w:pStyle w:val="a0"/>
        <w:ind w:firstLineChars="0" w:firstLine="0"/>
        <w:rPr>
          <w:rFonts w:ascii="黑体" w:eastAsia="黑体"/>
          <w:sz w:val="28"/>
          <w:szCs w:val="28"/>
        </w:rPr>
      </w:pPr>
    </w:p>
    <w:p w:rsidR="00322597" w:rsidRDefault="00322597" w:rsidP="00322597">
      <w:pPr>
        <w:pStyle w:val="a0"/>
        <w:numPr>
          <w:ilvl w:val="0"/>
          <w:numId w:val="2"/>
        </w:numPr>
        <w:tabs>
          <w:tab w:val="left" w:pos="312"/>
        </w:tabs>
        <w:ind w:firstLine="560"/>
        <w:rPr>
          <w:rFonts w:ascii="黑体" w:eastAsia="黑体"/>
          <w:sz w:val="28"/>
          <w:szCs w:val="28"/>
        </w:rPr>
      </w:pPr>
      <w:r>
        <w:rPr>
          <w:rFonts w:ascii="黑体" w:eastAsia="黑体"/>
          <w:sz w:val="28"/>
          <w:szCs w:val="28"/>
        </w:rPr>
        <w:t>北京石刻艺术博物馆两株古银杏树抢救性保护工程</w:t>
      </w:r>
    </w:p>
    <w:tbl>
      <w:tblPr>
        <w:tblW w:w="13650" w:type="dxa"/>
        <w:tblInd w:w="93" w:type="dxa"/>
        <w:tblLook w:val="0000" w:firstRow="0" w:lastRow="0" w:firstColumn="0" w:lastColumn="0" w:noHBand="0" w:noVBand="0"/>
      </w:tblPr>
      <w:tblGrid>
        <w:gridCol w:w="439"/>
        <w:gridCol w:w="899"/>
        <w:gridCol w:w="1499"/>
        <w:gridCol w:w="1844"/>
        <w:gridCol w:w="1178"/>
        <w:gridCol w:w="1178"/>
        <w:gridCol w:w="1442"/>
        <w:gridCol w:w="1004"/>
        <w:gridCol w:w="1140"/>
        <w:gridCol w:w="3027"/>
      </w:tblGrid>
      <w:tr w:rsidR="00322597" w:rsidTr="00DE2DF9">
        <w:trPr>
          <w:trHeight w:val="840"/>
        </w:trPr>
        <w:tc>
          <w:tcPr>
            <w:tcW w:w="13656"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t>项目支出绩效自评表</w:t>
            </w:r>
          </w:p>
        </w:tc>
      </w:tr>
      <w:tr w:rsidR="00322597" w:rsidTr="00DE2DF9">
        <w:trPr>
          <w:trHeight w:val="440"/>
        </w:trPr>
        <w:tc>
          <w:tcPr>
            <w:tcW w:w="13656"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2839"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0" w:type="auto"/>
            <w:gridSpan w:val="7"/>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北京石刻艺术博物馆两株古银杏树抢救性保护工程</w:t>
            </w:r>
          </w:p>
        </w:tc>
      </w:tr>
      <w:tr w:rsidR="00322597" w:rsidTr="00DE2DF9">
        <w:trPr>
          <w:trHeight w:val="480"/>
        </w:trPr>
        <w:tc>
          <w:tcPr>
            <w:tcW w:w="2839"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4201"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北京市文物局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5174"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2839"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4201"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贾瑞宏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5174"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13146356996</w:t>
            </w:r>
          </w:p>
        </w:tc>
      </w:tr>
      <w:tr w:rsidR="00322597" w:rsidTr="00DE2DF9">
        <w:trPr>
          <w:trHeight w:val="480"/>
        </w:trPr>
        <w:tc>
          <w:tcPr>
            <w:tcW w:w="2839"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项目资金（万元）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1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283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23.707521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23.387521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23.387521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r>
      <w:tr w:rsidR="00322597" w:rsidTr="00DE2DF9">
        <w:trPr>
          <w:trHeight w:val="480"/>
        </w:trPr>
        <w:tc>
          <w:tcPr>
            <w:tcW w:w="283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283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283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23.707521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23.387521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23.387521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6601"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6616"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19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6601"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馆内两株古银杏树主干内部均存在不同程度的空洞，有极大的安全隐患，西侧古树主干的四组分枝生长方向不同，东侧古树整体往南侧倾斜，两株古树有劈裂的危险。抢救性保护工程对古树主干及上部枝干进行安装抱箍、建立支撑、拉纤保护等安全措施，以防止主干倒伏、枝干劈裂。并对古树进行疏果、除虫工作，以减轻树冠负担，防虫防病，保证古树养分充足。通过以上措施消除古树安全隐患。</w:t>
            </w:r>
          </w:p>
        </w:tc>
        <w:tc>
          <w:tcPr>
            <w:tcW w:w="6616"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2022年通过对馆内两株古银杏树完成复壮、支撑工作，防虫防病，保证古树养分充足消除其安全隐患。</w:t>
            </w:r>
          </w:p>
        </w:tc>
      </w:tr>
      <w:tr w:rsidR="00322597" w:rsidTr="00DE2DF9">
        <w:trPr>
          <w:trHeight w:val="480"/>
        </w:trPr>
        <w:tc>
          <w:tcPr>
            <w:tcW w:w="439"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绩效指标</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w:t>
            </w:r>
            <w:r>
              <w:rPr>
                <w:rFonts w:ascii="宋体" w:hAnsi="宋体" w:cs="宋体" w:hint="eastAsia"/>
                <w:color w:val="000000"/>
                <w:kern w:val="0"/>
                <w:sz w:val="20"/>
                <w:szCs w:val="20"/>
                <w:lang w:bidi="ar"/>
              </w:rPr>
              <w:br/>
              <w:t>措施</w:t>
            </w: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5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保护复壮馆内2株一级古银杏树</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2株</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质量指标</w:t>
            </w: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专家验收合格率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5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2月前项目立项完成率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5月前项目方案制定完成率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11月前项目实施完成率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50.00%</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50.00%</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0.90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12月前结项完成率</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截止6月30日资金支付进度</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50.00%</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79.33%</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截止12月31日资金支付进度</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50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项目预算成本总控制数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23.707521万元</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23.387521万元</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4.93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因疫情原因减少专家咨询次数，以后加强预算编制工作。</w:t>
            </w: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5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项目委托业务费控制数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22.907521万元</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22.907521万元</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5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项目专家费控制数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0.8万元</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0.48万元</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因疫情原因减少专家咨询次数，以后加强预算编制工作。</w:t>
            </w:r>
          </w:p>
        </w:tc>
      </w:tr>
      <w:tr w:rsidR="00322597" w:rsidTr="00DE2DF9">
        <w:trPr>
          <w:trHeight w:val="72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效益指标</w:t>
            </w:r>
          </w:p>
        </w:tc>
        <w:tc>
          <w:tcPr>
            <w:tcW w:w="150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社会效益指标</w:t>
            </w: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促进古树保护</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优良中差</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得到促进</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相应支撑材料不够充分，今后将加强相关绩效支撑材料收集、整理及归档工作。</w:t>
            </w:r>
          </w:p>
        </w:tc>
      </w:tr>
      <w:tr w:rsidR="00322597" w:rsidTr="00DE2DF9">
        <w:trPr>
          <w:trHeight w:val="72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50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消除古树安全隐患</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3年</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1年</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效益尚在发挥中，未来消除古树安全隐患年限尚需时间验证，后续将加强维护，以延长寿命。</w:t>
            </w:r>
          </w:p>
        </w:tc>
      </w:tr>
      <w:tr w:rsidR="00322597" w:rsidTr="00DE2DF9">
        <w:trPr>
          <w:trHeight w:val="760"/>
        </w:trPr>
        <w:tc>
          <w:tcPr>
            <w:tcW w:w="439"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50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18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项目单位执行部门人员满意度</w:t>
            </w:r>
          </w:p>
        </w:tc>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442"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80.00%</w:t>
            </w:r>
          </w:p>
        </w:tc>
        <w:tc>
          <w:tcPr>
            <w:tcW w:w="1004"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7.50 </w:t>
            </w:r>
          </w:p>
        </w:tc>
        <w:tc>
          <w:tcPr>
            <w:tcW w:w="30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样本量偏低，今后将加强满意度调查工作。</w:t>
            </w:r>
          </w:p>
        </w:tc>
      </w:tr>
      <w:tr w:rsidR="00322597" w:rsidTr="00DE2DF9">
        <w:trPr>
          <w:trHeight w:val="540"/>
        </w:trPr>
        <w:tc>
          <w:tcPr>
            <w:tcW w:w="8482"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90.53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bl>
    <w:p w:rsidR="00322597" w:rsidRDefault="00322597" w:rsidP="00322597">
      <w:pPr>
        <w:pStyle w:val="a0"/>
        <w:ind w:firstLineChars="0" w:firstLine="0"/>
        <w:rPr>
          <w:rFonts w:ascii="黑体" w:eastAsia="黑体"/>
          <w:sz w:val="28"/>
          <w:szCs w:val="28"/>
        </w:rPr>
      </w:pPr>
    </w:p>
    <w:p w:rsidR="00322597" w:rsidRDefault="00322597" w:rsidP="00322597">
      <w:pPr>
        <w:pStyle w:val="a0"/>
        <w:numPr>
          <w:ilvl w:val="0"/>
          <w:numId w:val="2"/>
        </w:numPr>
        <w:tabs>
          <w:tab w:val="left" w:pos="312"/>
        </w:tabs>
        <w:ind w:firstLine="560"/>
        <w:rPr>
          <w:rFonts w:ascii="黑体" w:eastAsia="黑体"/>
          <w:sz w:val="28"/>
          <w:szCs w:val="28"/>
        </w:rPr>
      </w:pPr>
      <w:r>
        <w:rPr>
          <w:rFonts w:ascii="黑体" w:eastAsia="黑体"/>
          <w:sz w:val="28"/>
          <w:szCs w:val="28"/>
        </w:rPr>
        <w:t>石刻金石走廊</w:t>
      </w:r>
      <w:r>
        <w:rPr>
          <w:rFonts w:ascii="黑体" w:eastAsia="黑体" w:hint="eastAsia"/>
          <w:sz w:val="28"/>
          <w:szCs w:val="28"/>
        </w:rPr>
        <w:t>修缮项目</w:t>
      </w:r>
    </w:p>
    <w:tbl>
      <w:tblPr>
        <w:tblW w:w="13620" w:type="dxa"/>
        <w:tblInd w:w="93" w:type="dxa"/>
        <w:tblLook w:val="0000" w:firstRow="0" w:lastRow="0" w:firstColumn="0" w:lastColumn="0" w:noHBand="0" w:noVBand="0"/>
      </w:tblPr>
      <w:tblGrid>
        <w:gridCol w:w="440"/>
        <w:gridCol w:w="1350"/>
        <w:gridCol w:w="1240"/>
        <w:gridCol w:w="2040"/>
        <w:gridCol w:w="1180"/>
        <w:gridCol w:w="1180"/>
        <w:gridCol w:w="1750"/>
        <w:gridCol w:w="1200"/>
        <w:gridCol w:w="1140"/>
        <w:gridCol w:w="2100"/>
      </w:tblGrid>
      <w:tr w:rsidR="00322597" w:rsidTr="00DE2DF9">
        <w:trPr>
          <w:trHeight w:val="840"/>
        </w:trPr>
        <w:tc>
          <w:tcPr>
            <w:tcW w:w="1362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t>项目支出绩效自评表</w:t>
            </w:r>
          </w:p>
        </w:tc>
      </w:tr>
      <w:tr w:rsidR="00322597" w:rsidTr="00DE2DF9">
        <w:trPr>
          <w:trHeight w:val="440"/>
        </w:trPr>
        <w:tc>
          <w:tcPr>
            <w:tcW w:w="1362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0" w:type="auto"/>
            <w:gridSpan w:val="7"/>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金石走廊修缮</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440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北京市文物局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440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许昕</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62186081，1</w:t>
            </w:r>
            <w:r>
              <w:rPr>
                <w:rFonts w:ascii="宋体" w:hAnsi="宋体" w:cs="宋体"/>
                <w:color w:val="000000"/>
                <w:kern w:val="0"/>
                <w:sz w:val="20"/>
                <w:szCs w:val="20"/>
                <w:lang w:bidi="ar"/>
              </w:rPr>
              <w:t>8611630000</w:t>
            </w:r>
          </w:p>
        </w:tc>
      </w:tr>
      <w:tr w:rsidR="00322597" w:rsidTr="00DE2DF9">
        <w:trPr>
          <w:trHeight w:val="480"/>
        </w:trPr>
        <w:tc>
          <w:tcPr>
            <w:tcW w:w="30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项目资金（万元）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18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54.159944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54.159944 </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54.055391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99.81%</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9.98 </w:t>
            </w: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54.159944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54.159944 </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54.055391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99.81%</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9.98 </w:t>
            </w: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4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6990"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6190"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2100"/>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6990"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对金石走廊（儿童厅）房屋进行修缮，包括阳光棚重建、墙面防水等。已保障房屋的安全性能，为观众提供更多的展览服务设施，保障游客安全。</w:t>
            </w:r>
          </w:p>
        </w:tc>
        <w:tc>
          <w:tcPr>
            <w:tcW w:w="6190"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原有钢结构拆除改造，重新焊接钢架构，改造阳光棚屋面，墙面重新粉刷，回复走廊原有灯具，安装电动天窗。</w:t>
            </w:r>
          </w:p>
        </w:tc>
      </w:tr>
      <w:tr w:rsidR="00322597" w:rsidTr="00DE2DF9">
        <w:trPr>
          <w:trHeight w:val="680"/>
        </w:trPr>
        <w:tc>
          <w:tcPr>
            <w:tcW w:w="44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绩效指标</w:t>
            </w:r>
          </w:p>
        </w:tc>
        <w:tc>
          <w:tcPr>
            <w:tcW w:w="13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w:t>
            </w:r>
            <w:r>
              <w:rPr>
                <w:rFonts w:ascii="宋体" w:hAnsi="宋体" w:cs="宋体" w:hint="eastAsia"/>
                <w:color w:val="000000"/>
                <w:kern w:val="0"/>
                <w:sz w:val="20"/>
                <w:szCs w:val="20"/>
                <w:lang w:bidi="ar"/>
              </w:rPr>
              <w:br/>
              <w:t>措施</w:t>
            </w:r>
          </w:p>
        </w:tc>
      </w:tr>
      <w:tr w:rsidR="00322597" w:rsidTr="00DE2DF9">
        <w:trPr>
          <w:trHeight w:val="460"/>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2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建设工程量</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≥100平方米</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270平方米</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360"/>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工程验收合格率</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060"/>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截止6月30日资金支付进度</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因疫情原因，我馆被封2次，未完成时效指标，该项目雨季后开始推进。</w:t>
            </w:r>
          </w:p>
        </w:tc>
      </w:tr>
      <w:tr w:rsidR="00322597" w:rsidTr="00DE2DF9">
        <w:trPr>
          <w:trHeight w:val="1120"/>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8月前项目实施完成率</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因疫情原因，我馆被封2次，未完成时效指标，该项目雨季后开始推进。</w:t>
            </w:r>
          </w:p>
        </w:tc>
      </w:tr>
      <w:tr w:rsidR="00322597" w:rsidTr="00DE2DF9">
        <w:trPr>
          <w:trHeight w:val="810"/>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截止12月31日资金支付进度</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000"/>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4月前项目启动完成率</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≥40%</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因疫情原因，我馆被封2次，未完成时效指标，该项目雨季后开始推进。</w:t>
            </w:r>
          </w:p>
        </w:tc>
      </w:tr>
      <w:tr w:rsidR="00322597" w:rsidTr="00DE2DF9">
        <w:trPr>
          <w:trHeight w:val="285"/>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工程费用</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≤52.429762万元</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52.325209万元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项目总预算成本</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≤54.159944万元</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54.055391万元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工程监理费</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≤1.730182万元</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1.730182万元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370"/>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社会效益指标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展厅使用率</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≥80%</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85%</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安全事故下降率</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未发生安全事故</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90"/>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对文物保护和文化历史宣传提供持续支持</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≥5年</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8年</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40"/>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24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投诉率降低</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未达到预期目标，以后加强服务管理水平。</w:t>
            </w:r>
          </w:p>
        </w:tc>
      </w:tr>
      <w:tr w:rsidR="00322597" w:rsidTr="00DE2DF9">
        <w:trPr>
          <w:trHeight w:val="760"/>
        </w:trPr>
        <w:tc>
          <w:tcPr>
            <w:tcW w:w="4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展览观众满意度</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≥95%</w:t>
            </w:r>
          </w:p>
        </w:tc>
        <w:tc>
          <w:tcPr>
            <w:tcW w:w="17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99%</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4.50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调查样本量偏低，以后加强满意度调查工作</w:t>
            </w:r>
          </w:p>
        </w:tc>
      </w:tr>
      <w:tr w:rsidR="00322597" w:rsidTr="00DE2DF9">
        <w:trPr>
          <w:trHeight w:val="540"/>
        </w:trPr>
        <w:tc>
          <w:tcPr>
            <w:tcW w:w="9180"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89.48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rPr>
                <w:rFonts w:ascii="宋体" w:hAnsi="宋体" w:cs="宋体" w:hint="eastAsia"/>
                <w:color w:val="000000"/>
                <w:sz w:val="20"/>
                <w:szCs w:val="20"/>
              </w:rPr>
            </w:pPr>
          </w:p>
        </w:tc>
      </w:tr>
    </w:tbl>
    <w:p w:rsidR="00322597" w:rsidRDefault="00322597" w:rsidP="00322597">
      <w:pPr>
        <w:pStyle w:val="a0"/>
        <w:ind w:firstLineChars="0" w:firstLine="0"/>
        <w:rPr>
          <w:rFonts w:ascii="黑体" w:eastAsia="黑体"/>
          <w:sz w:val="28"/>
          <w:szCs w:val="28"/>
        </w:rPr>
      </w:pPr>
    </w:p>
    <w:p w:rsidR="00322597" w:rsidRDefault="00322597" w:rsidP="00322597">
      <w:pPr>
        <w:pStyle w:val="a0"/>
        <w:numPr>
          <w:ilvl w:val="0"/>
          <w:numId w:val="2"/>
        </w:numPr>
        <w:tabs>
          <w:tab w:val="left" w:pos="312"/>
        </w:tabs>
        <w:ind w:firstLine="560"/>
        <w:rPr>
          <w:rFonts w:ascii="黑体" w:eastAsia="黑体"/>
          <w:sz w:val="28"/>
          <w:szCs w:val="28"/>
        </w:rPr>
      </w:pPr>
      <w:r>
        <w:rPr>
          <w:rFonts w:ascii="黑体" w:eastAsia="黑体"/>
          <w:sz w:val="28"/>
          <w:szCs w:val="28"/>
        </w:rPr>
        <w:t>北京地区现存民族文字碑刻保护普查项目（一期）</w:t>
      </w:r>
    </w:p>
    <w:tbl>
      <w:tblPr>
        <w:tblW w:w="13890" w:type="dxa"/>
        <w:tblInd w:w="93" w:type="dxa"/>
        <w:tblLook w:val="0000" w:firstRow="0" w:lastRow="0" w:firstColumn="0" w:lastColumn="0" w:noHBand="0" w:noVBand="0"/>
      </w:tblPr>
      <w:tblGrid>
        <w:gridCol w:w="436"/>
        <w:gridCol w:w="1345"/>
        <w:gridCol w:w="1124"/>
        <w:gridCol w:w="2171"/>
        <w:gridCol w:w="1334"/>
        <w:gridCol w:w="1216"/>
        <w:gridCol w:w="1545"/>
        <w:gridCol w:w="900"/>
        <w:gridCol w:w="816"/>
        <w:gridCol w:w="3003"/>
      </w:tblGrid>
      <w:tr w:rsidR="00322597" w:rsidTr="00DE2DF9">
        <w:trPr>
          <w:trHeight w:val="840"/>
        </w:trPr>
        <w:tc>
          <w:tcPr>
            <w:tcW w:w="1389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t>项目支出绩效自评表</w:t>
            </w:r>
          </w:p>
        </w:tc>
      </w:tr>
      <w:tr w:rsidR="00322597" w:rsidTr="00DE2DF9">
        <w:trPr>
          <w:trHeight w:val="439"/>
        </w:trPr>
        <w:tc>
          <w:tcPr>
            <w:tcW w:w="1389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291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0" w:type="auto"/>
            <w:gridSpan w:val="7"/>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北京地区现存民族文字碑刻保护普查项目（一期）</w:t>
            </w:r>
          </w:p>
        </w:tc>
      </w:tr>
      <w:tr w:rsidR="00322597" w:rsidTr="00DE2DF9">
        <w:trPr>
          <w:trHeight w:val="480"/>
        </w:trPr>
        <w:tc>
          <w:tcPr>
            <w:tcW w:w="291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4725"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北京市文物局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471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291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4725"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贾瑞宏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471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62176053</w:t>
            </w:r>
          </w:p>
        </w:tc>
      </w:tr>
      <w:tr w:rsidR="00322597" w:rsidTr="00DE2DF9">
        <w:trPr>
          <w:trHeight w:val="480"/>
        </w:trPr>
        <w:tc>
          <w:tcPr>
            <w:tcW w:w="2910"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项目资金（万元）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2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15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79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291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221.589392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217.889392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203.934024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93.60%</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9.36 </w:t>
            </w:r>
          </w:p>
        </w:tc>
      </w:tr>
      <w:tr w:rsidR="00322597" w:rsidTr="00DE2DF9">
        <w:trPr>
          <w:trHeight w:val="480"/>
        </w:trPr>
        <w:tc>
          <w:tcPr>
            <w:tcW w:w="291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221.589392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217.889392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203.934024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93.60%</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291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291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7200"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6255"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20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7200"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对北京地区范围内现存的民族文字碑刻（一期60通）进行田野普查，记录病害和安防情况，进行三维激光扫描，编制完成《北京地区现存民族文字碑刻名录（一期）》及普查工作报告，全面摸清北京地区现存满、蒙、藏、回文等民族文字碑刻的家底，建立档案，掌握安防现状和病害情况，为制订北京地区现存民族文字碑刻保护政策和中长期规划提供依据；为民族文字碑刻的保护、利用、展示等工作奠定基础，锻炼培训专业保护队伍。</w:t>
            </w:r>
          </w:p>
        </w:tc>
        <w:tc>
          <w:tcPr>
            <w:tcW w:w="6255"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完成北京地区范围内现存60通的民族文字碑刻的田野普查、三维激光扫描、地理信息采集以及部分重点碑刻拓片等工作。</w:t>
            </w:r>
          </w:p>
        </w:tc>
      </w:tr>
      <w:tr w:rsidR="00322597" w:rsidTr="00DE2DF9">
        <w:trPr>
          <w:trHeight w:val="679"/>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绩效指标</w:t>
            </w:r>
          </w:p>
        </w:tc>
        <w:tc>
          <w:tcPr>
            <w:tcW w:w="13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15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79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w:t>
            </w:r>
            <w:r>
              <w:rPr>
                <w:rFonts w:ascii="宋体" w:hAnsi="宋体" w:cs="宋体" w:hint="eastAsia"/>
                <w:color w:val="000000"/>
                <w:kern w:val="0"/>
                <w:sz w:val="20"/>
                <w:szCs w:val="20"/>
                <w:lang w:bidi="ar"/>
              </w:rPr>
              <w:br/>
              <w:t>措施</w:t>
            </w: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民族文字碑刻田野普查数量</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=60个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60个</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普查工作报告数量</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1篇</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重点碑刻进行拓片数量</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20个</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激光三维扫描及微痕识别碑刻数量</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=60个</w:t>
            </w:r>
          </w:p>
        </w:tc>
        <w:tc>
          <w:tcPr>
            <w:tcW w:w="15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60个</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质量指标</w:t>
            </w: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专家验收合格率</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5月前项目启动完成率</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5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项目于5月前完成项目启动工作</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96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10月前项目实施完成率</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≥95%</w:t>
            </w:r>
          </w:p>
        </w:tc>
        <w:tc>
          <w:tcPr>
            <w:tcW w:w="15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完成田野调查、病害登记、拓片、三</w:t>
            </w:r>
            <w:r>
              <w:rPr>
                <w:rFonts w:ascii="宋体" w:hAnsi="宋体" w:cs="宋体" w:hint="eastAsia"/>
                <w:color w:val="000000"/>
                <w:kern w:val="0"/>
                <w:sz w:val="20"/>
                <w:szCs w:val="20"/>
                <w:lang w:bidi="ar"/>
              </w:rPr>
              <w:lastRenderedPageBreak/>
              <w:t>维扫描的外业工作</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12月前项目结项完成率</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5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11月通过五位专家验收结项，完成项目，完成率</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截止12月31日资金支付进度完成率</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5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93.60%</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2.70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项目总预算成本</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≤2178893.92元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2039340.24元</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0.90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1-直接普查费成本</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≤199600元</w:t>
            </w:r>
          </w:p>
        </w:tc>
        <w:tc>
          <w:tcPr>
            <w:tcW w:w="15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127486元</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0.90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2-重点碑刻拓片成本</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≤160000元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160000元</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3-激光三维扫描机微痕识别成本</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≤1250640元</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三项支出经费为      1588650元</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301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因履行政府采购程序，投标报价低于预算金额，节约资金。</w:t>
            </w: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4-病害调查分析绘制病害图成本</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≤142830元</w:t>
            </w: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301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5-地理及碑刻信息数据采集加工录入成本</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≤265245元</w:t>
            </w: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301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6-设备及材料采购成本</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≤66652.4元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58893.9元</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0.90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7-专家咨询费成本</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≤41000元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35700元</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0.90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06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8-资料费成本</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≤24829.05元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16609.87元</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0.90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9-全过程审计成本</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≤45097.47元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45097.47元</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4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nil"/>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效益指标</w:t>
            </w:r>
          </w:p>
        </w:tc>
        <w:tc>
          <w:tcPr>
            <w:tcW w:w="1125"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民族文字碑刻的保护、利用、展示等工作奠定基础</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优良中低差</w:t>
            </w:r>
          </w:p>
        </w:tc>
        <w:tc>
          <w:tcPr>
            <w:tcW w:w="15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通过项目完成留存资料，为民族文字碑刻的保护、利</w:t>
            </w:r>
            <w:r>
              <w:rPr>
                <w:rFonts w:ascii="宋体" w:hAnsi="宋体" w:cs="宋体" w:hint="eastAsia"/>
                <w:color w:val="000000"/>
                <w:kern w:val="0"/>
                <w:sz w:val="20"/>
                <w:szCs w:val="20"/>
                <w:lang w:bidi="ar"/>
              </w:rPr>
              <w:lastRenderedPageBreak/>
              <w:t>用、展示等工作奠定很好的基础</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12.50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相应支撑材料不够充分，今后将加强相关绩效支撑材料收集、整理及归档工作。</w:t>
            </w:r>
          </w:p>
        </w:tc>
      </w:tr>
      <w:tr w:rsidR="00322597" w:rsidTr="00DE2DF9">
        <w:trPr>
          <w:trHeight w:val="16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2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为民族文字碑刻的保护、利用、展示等工作奠定基础，锻炼培训专业保护队伍</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≥3年</w:t>
            </w:r>
          </w:p>
        </w:tc>
        <w:tc>
          <w:tcPr>
            <w:tcW w:w="15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北京石刻艺术博物馆全程参与了项目的普查登记、资料审核、技术监督工作，锻炼培养了专业保护队伍</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12.50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相应支撑材料不够充分，今后将加强相关绩效支撑材料收集、整理及归档工作。</w:t>
            </w:r>
          </w:p>
        </w:tc>
      </w:tr>
      <w:tr w:rsidR="00322597" w:rsidTr="00DE2DF9">
        <w:trPr>
          <w:trHeight w:val="7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125"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217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报告使用者的满意度</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≥95%</w:t>
            </w:r>
          </w:p>
        </w:tc>
        <w:tc>
          <w:tcPr>
            <w:tcW w:w="15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≥95%</w:t>
            </w:r>
          </w:p>
        </w:tc>
        <w:tc>
          <w:tcPr>
            <w:tcW w:w="9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79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9.00 </w:t>
            </w:r>
          </w:p>
        </w:tc>
        <w:tc>
          <w:tcPr>
            <w:tcW w:w="301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样本量偏低，相应支撑材料不够充分，今后将加强收集和留存相关绩效支撑材料。</w:t>
            </w:r>
          </w:p>
        </w:tc>
      </w:tr>
      <w:tr w:rsidR="00322597" w:rsidTr="00DE2DF9">
        <w:trPr>
          <w:trHeight w:val="285"/>
        </w:trPr>
        <w:tc>
          <w:tcPr>
            <w:tcW w:w="9180"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91.56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bl>
    <w:p w:rsidR="00322597" w:rsidRDefault="00322597" w:rsidP="00322597">
      <w:pPr>
        <w:pStyle w:val="a0"/>
        <w:ind w:firstLineChars="0" w:firstLine="0"/>
        <w:rPr>
          <w:rFonts w:ascii="黑体" w:eastAsia="黑体"/>
          <w:sz w:val="28"/>
          <w:szCs w:val="28"/>
        </w:rPr>
      </w:pPr>
    </w:p>
    <w:p w:rsidR="00322597" w:rsidRDefault="00322597" w:rsidP="00322597">
      <w:pPr>
        <w:pStyle w:val="a0"/>
        <w:numPr>
          <w:ilvl w:val="0"/>
          <w:numId w:val="2"/>
        </w:numPr>
        <w:tabs>
          <w:tab w:val="left" w:pos="312"/>
        </w:tabs>
        <w:ind w:firstLine="560"/>
        <w:rPr>
          <w:rFonts w:ascii="黑体" w:eastAsia="黑体"/>
          <w:sz w:val="28"/>
          <w:szCs w:val="28"/>
        </w:rPr>
      </w:pPr>
      <w:r>
        <w:rPr>
          <w:rFonts w:ascii="黑体" w:eastAsia="黑体"/>
          <w:sz w:val="28"/>
          <w:szCs w:val="28"/>
        </w:rPr>
        <w:t>《淄尘京国</w:t>
      </w:r>
      <w:r>
        <w:rPr>
          <w:rFonts w:ascii="黑体" w:eastAsia="黑体"/>
          <w:sz w:val="28"/>
          <w:szCs w:val="28"/>
        </w:rPr>
        <w:t>—</w:t>
      </w:r>
      <w:r>
        <w:rPr>
          <w:rFonts w:ascii="黑体" w:eastAsia="黑体"/>
          <w:sz w:val="28"/>
          <w:szCs w:val="28"/>
        </w:rPr>
        <w:t>纳兰成德家族在京史迹寻踪》出版项目</w:t>
      </w:r>
    </w:p>
    <w:tbl>
      <w:tblPr>
        <w:tblW w:w="13470" w:type="dxa"/>
        <w:tblInd w:w="93" w:type="dxa"/>
        <w:tblLook w:val="0000" w:firstRow="0" w:lastRow="0" w:firstColumn="0" w:lastColumn="0" w:noHBand="0" w:noVBand="0"/>
      </w:tblPr>
      <w:tblGrid>
        <w:gridCol w:w="435"/>
        <w:gridCol w:w="1350"/>
        <w:gridCol w:w="1245"/>
        <w:gridCol w:w="2040"/>
        <w:gridCol w:w="1185"/>
        <w:gridCol w:w="1530"/>
        <w:gridCol w:w="1245"/>
        <w:gridCol w:w="1200"/>
        <w:gridCol w:w="1140"/>
        <w:gridCol w:w="2100"/>
      </w:tblGrid>
      <w:tr w:rsidR="00322597" w:rsidTr="00DE2DF9">
        <w:trPr>
          <w:trHeight w:val="840"/>
        </w:trPr>
        <w:tc>
          <w:tcPr>
            <w:tcW w:w="1347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t>项目支出绩效自评表</w:t>
            </w:r>
          </w:p>
        </w:tc>
      </w:tr>
      <w:tr w:rsidR="00322597" w:rsidTr="00DE2DF9">
        <w:trPr>
          <w:trHeight w:val="439"/>
        </w:trPr>
        <w:tc>
          <w:tcPr>
            <w:tcW w:w="1347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10440"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《淄尘京国—纳兰成德家族在京史迹寻踪》出版项目</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4755"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北京市文物局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4755"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贾瑞宏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62176053</w:t>
            </w:r>
          </w:p>
        </w:tc>
      </w:tr>
      <w:tr w:rsidR="00322597" w:rsidTr="00DE2DF9">
        <w:trPr>
          <w:trHeight w:val="480"/>
        </w:trPr>
        <w:tc>
          <w:tcPr>
            <w:tcW w:w="30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项目资金（万元）</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5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12.994000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12.994000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12.994000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auto"/>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auto"/>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22597" w:rsidRDefault="00322597" w:rsidP="00DE2DF9">
            <w:pPr>
              <w:rPr>
                <w:rFonts w:ascii="宋体" w:hAnsi="宋体" w:cs="宋体" w:hint="eastAsia"/>
                <w:color w:val="000000"/>
                <w:sz w:val="20"/>
                <w:szCs w:val="20"/>
              </w:rPr>
            </w:pPr>
          </w:p>
        </w:tc>
        <w:tc>
          <w:tcPr>
            <w:tcW w:w="2100" w:type="dxa"/>
            <w:tcBorders>
              <w:top w:val="single" w:sz="4" w:space="0" w:color="000000"/>
              <w:left w:val="single" w:sz="4" w:space="0" w:color="auto"/>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auto"/>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12.994000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12.994000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12.994000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7350"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5685"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516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7350"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本书为北京市文物局2019年度科研课题《纳兰成德家族在京史迹调查与研究》的研究成果，由课题组成员在课题报告的基础上增补撰写完成。以目前可查、可靠的实物和文献史料为基础，利用文物部门自身的优势，立足于现存的可移动、不可移动文物的调查、测绘和深化研究。全书分墓葬、寺观、府邸、园林四个章节，对纳兰家族在京史迹进行了实地勘察与现场测绘，并为北京石刻艺术博物馆和首都博物馆收藏的纳兰家族成员墓志做了拓片和录文。</w:t>
            </w:r>
            <w:r>
              <w:rPr>
                <w:rFonts w:ascii="宋体" w:hAnsi="宋体" w:cs="宋体" w:hint="eastAsia"/>
                <w:color w:val="000000"/>
                <w:kern w:val="0"/>
                <w:sz w:val="20"/>
                <w:szCs w:val="20"/>
                <w:lang w:bidi="ar"/>
              </w:rPr>
              <w:br/>
              <w:t>社会价值：纳兰成德家族特别是明珠和成德、揆叙等人在清前期政治史和文学史上都占有重要的地位，尤其是纳兰成德是北京最著名的文化符号之一，是文化北京的重要内容，是老城区、中轴线文化研究极具代表性的人文课题。本书的成果对西山--永定河文化带历史文化价值的挖掘、对纳兰成德家族史迹的保护利用和相关区域未来的规划发展有相当的意义和参考价值。</w:t>
            </w:r>
            <w:r>
              <w:rPr>
                <w:rFonts w:ascii="宋体" w:hAnsi="宋体" w:cs="宋体" w:hint="eastAsia"/>
                <w:color w:val="000000"/>
                <w:kern w:val="0"/>
                <w:sz w:val="20"/>
                <w:szCs w:val="20"/>
                <w:lang w:bidi="ar"/>
              </w:rPr>
              <w:br/>
              <w:t>本书是一本图文并茂的小书，好用又好读。书中对纳兰家族在京历史遗迹、遗物做了全面介绍和总结，对目前学术界有争议的问题诸如纳兰家族成员墓志的发现与流转、著名的渌水亭之所在等等，也作出了考证与研究。既可以为清史研究者提供可资参考的资料，也可以供纳兰迷们去寻幽访古，按图索骥。</w:t>
            </w:r>
            <w:r>
              <w:rPr>
                <w:rFonts w:ascii="宋体" w:hAnsi="宋体" w:cs="宋体" w:hint="eastAsia"/>
                <w:color w:val="000000"/>
                <w:kern w:val="0"/>
                <w:sz w:val="20"/>
                <w:szCs w:val="20"/>
                <w:lang w:bidi="ar"/>
              </w:rPr>
              <w:br/>
              <w:t>学术创新： 对于纳兰家族特别是成德的研究成果很多，但绝大部分是从文学的角度入手，从历史和文物角度研究的不多。北京石刻艺术博物馆立足自身特色，发挥文物古建方面的专长，对纳兰家族在北京的历史建筑和遗迹，第一次以专题的形式进行了系统全面的田野调查。书中东岳庙大殿、戏台等的测绘图纸都是首次披露，纳兰家族成员的墓志也是第一次集中亮相。</w:t>
            </w:r>
          </w:p>
        </w:tc>
        <w:tc>
          <w:tcPr>
            <w:tcW w:w="5685"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根据北京石刻艺术博物馆年度工作计划，结合博物馆实际业务需求，开展《淄尘京国—纳兰成德家族在京史迹寻踪》出版项目，完成出版著作500册。</w:t>
            </w:r>
          </w:p>
        </w:tc>
      </w:tr>
      <w:tr w:rsidR="00322597" w:rsidTr="00DE2DF9">
        <w:trPr>
          <w:trHeight w:val="679"/>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绩效指标</w:t>
            </w:r>
          </w:p>
        </w:tc>
        <w:tc>
          <w:tcPr>
            <w:tcW w:w="13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71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w:t>
            </w:r>
            <w:r>
              <w:rPr>
                <w:rFonts w:ascii="宋体" w:hAnsi="宋体" w:cs="宋体" w:hint="eastAsia"/>
                <w:color w:val="000000"/>
                <w:kern w:val="0"/>
                <w:sz w:val="20"/>
                <w:szCs w:val="20"/>
                <w:lang w:bidi="ar"/>
              </w:rPr>
              <w:br/>
              <w:t>措施</w:t>
            </w:r>
          </w:p>
        </w:tc>
      </w:tr>
      <w:tr w:rsidR="00322597" w:rsidTr="00DE2DF9">
        <w:trPr>
          <w:trHeight w:val="46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204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出版册数</w:t>
            </w:r>
          </w:p>
        </w:tc>
        <w:tc>
          <w:tcPr>
            <w:tcW w:w="2715" w:type="dxa"/>
            <w:gridSpan w:val="2"/>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500册</w:t>
            </w:r>
          </w:p>
        </w:tc>
        <w:tc>
          <w:tcPr>
            <w:tcW w:w="0" w:type="auto"/>
            <w:vMerge w:val="restart"/>
            <w:tcBorders>
              <w:top w:val="single" w:sz="4" w:space="0" w:color="000000"/>
              <w:left w:val="single" w:sz="4" w:space="0" w:color="000000"/>
              <w:bottom w:val="nil"/>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500册</w:t>
            </w:r>
          </w:p>
        </w:tc>
        <w:tc>
          <w:tcPr>
            <w:tcW w:w="120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vMerge w:val="restart"/>
            <w:tcBorders>
              <w:top w:val="single" w:sz="4" w:space="0" w:color="000000"/>
              <w:left w:val="single" w:sz="4" w:space="0" w:color="000000"/>
              <w:bottom w:val="nil"/>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210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09"/>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15" w:type="dxa"/>
            <w:gridSpan w:val="2"/>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nil"/>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nil"/>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31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15" w:type="dxa"/>
            <w:gridSpan w:val="2"/>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nil"/>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nil"/>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6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编校质量差错率</w:t>
            </w:r>
          </w:p>
        </w:tc>
        <w:tc>
          <w:tcPr>
            <w:tcW w:w="271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≤0.01%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≤0.01%</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2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2月前项目立项完成率</w:t>
            </w:r>
          </w:p>
        </w:tc>
        <w:tc>
          <w:tcPr>
            <w:tcW w:w="271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1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11前撰写完成率</w:t>
            </w:r>
          </w:p>
        </w:tc>
        <w:tc>
          <w:tcPr>
            <w:tcW w:w="271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2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6月前资金支付完成率</w:t>
            </w:r>
          </w:p>
        </w:tc>
        <w:tc>
          <w:tcPr>
            <w:tcW w:w="271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60%</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16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12月前出版工作完成率</w:t>
            </w:r>
          </w:p>
        </w:tc>
        <w:tc>
          <w:tcPr>
            <w:tcW w:w="271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2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12月前资金支付完成率</w:t>
            </w:r>
          </w:p>
        </w:tc>
        <w:tc>
          <w:tcPr>
            <w:tcW w:w="271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400%</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6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项目委托业务费控制数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12.994万元</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12.994万元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0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预算总控制数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12.994万元</w:t>
            </w: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12.994万元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效益指标</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社会效益指标</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学术成果影响范围</w:t>
            </w:r>
          </w:p>
        </w:tc>
        <w:tc>
          <w:tcPr>
            <w:tcW w:w="271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500人</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400人</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6.00 </w:t>
            </w:r>
          </w:p>
        </w:tc>
        <w:tc>
          <w:tcPr>
            <w:tcW w:w="21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因出版时间尚短和疫情影响，未能进行更多宣传和学术交流活</w:t>
            </w:r>
            <w:r>
              <w:rPr>
                <w:rFonts w:ascii="宋体" w:hAnsi="宋体" w:cs="宋体" w:hint="eastAsia"/>
                <w:color w:val="000000"/>
                <w:kern w:val="0"/>
                <w:sz w:val="20"/>
                <w:szCs w:val="20"/>
                <w:lang w:bidi="ar"/>
              </w:rPr>
              <w:lastRenderedPageBreak/>
              <w:t>动。今后将加强相关绩效支撑材料收集、整理及归档工作。</w:t>
            </w: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15"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left"/>
              <w:rPr>
                <w:rFonts w:ascii="宋体" w:hAnsi="宋体" w:cs="宋体" w:hint="eastAsia"/>
                <w:color w:val="000000"/>
                <w:sz w:val="20"/>
                <w:szCs w:val="20"/>
              </w:rPr>
            </w:pP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15"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left"/>
              <w:rPr>
                <w:rFonts w:ascii="宋体" w:hAnsi="宋体" w:cs="宋体" w:hint="eastAsia"/>
                <w:color w:val="000000"/>
                <w:sz w:val="20"/>
                <w:szCs w:val="20"/>
              </w:rPr>
            </w:pPr>
          </w:p>
        </w:tc>
      </w:tr>
      <w:tr w:rsidR="00322597" w:rsidTr="00DE2DF9">
        <w:trPr>
          <w:trHeight w:val="5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15"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left"/>
              <w:rPr>
                <w:rFonts w:ascii="宋体" w:hAnsi="宋体" w:cs="宋体" w:hint="eastAsia"/>
                <w:color w:val="000000"/>
                <w:sz w:val="20"/>
                <w:szCs w:val="20"/>
              </w:rPr>
            </w:pP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对行业的正向影响</w:t>
            </w:r>
          </w:p>
        </w:tc>
        <w:tc>
          <w:tcPr>
            <w:tcW w:w="271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2年</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1年</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20.00 </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21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目前著作出版时间未满2年，影响有待后期观察。今后将加强相关绩效支撑材料收集、整理及归档工作。</w:t>
            </w: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15"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left"/>
              <w:rPr>
                <w:rFonts w:ascii="宋体" w:hAnsi="宋体" w:cs="宋体" w:hint="eastAsia"/>
                <w:color w:val="000000"/>
                <w:sz w:val="20"/>
                <w:szCs w:val="20"/>
              </w:rPr>
            </w:pP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15"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left"/>
              <w:rPr>
                <w:rFonts w:ascii="宋体" w:hAnsi="宋体" w:cs="宋体" w:hint="eastAsia"/>
                <w:color w:val="000000"/>
                <w:sz w:val="20"/>
                <w:szCs w:val="20"/>
              </w:rPr>
            </w:pP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15"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left"/>
              <w:rPr>
                <w:rFonts w:ascii="宋体" w:hAnsi="宋体" w:cs="宋体" w:hint="eastAsia"/>
                <w:color w:val="000000"/>
                <w:sz w:val="20"/>
                <w:szCs w:val="20"/>
              </w:rPr>
            </w:pP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著作权人满意度</w:t>
            </w:r>
          </w:p>
        </w:tc>
        <w:tc>
          <w:tcPr>
            <w:tcW w:w="271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95%</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21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left"/>
              <w:rPr>
                <w:rFonts w:ascii="宋体" w:hAnsi="宋体" w:cs="宋体" w:hint="eastAsia"/>
                <w:color w:val="000000"/>
                <w:sz w:val="20"/>
                <w:szCs w:val="20"/>
              </w:rPr>
            </w:pPr>
          </w:p>
        </w:tc>
      </w:tr>
      <w:tr w:rsidR="00322597" w:rsidTr="00DE2DF9">
        <w:trPr>
          <w:trHeight w:val="37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15"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left"/>
              <w:rPr>
                <w:rFonts w:ascii="宋体" w:hAnsi="宋体" w:cs="宋体" w:hint="eastAsia"/>
                <w:color w:val="000000"/>
                <w:sz w:val="20"/>
                <w:szCs w:val="20"/>
              </w:rPr>
            </w:pPr>
          </w:p>
        </w:tc>
      </w:tr>
      <w:tr w:rsidR="00322597" w:rsidTr="00DE2DF9">
        <w:trPr>
          <w:trHeight w:val="319"/>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15" w:type="dxa"/>
            <w:gridSpan w:val="2"/>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left"/>
              <w:rPr>
                <w:rFonts w:ascii="宋体" w:hAnsi="宋体" w:cs="宋体" w:hint="eastAsia"/>
                <w:color w:val="000000"/>
                <w:sz w:val="20"/>
                <w:szCs w:val="20"/>
              </w:rPr>
            </w:pPr>
          </w:p>
        </w:tc>
      </w:tr>
      <w:tr w:rsidR="00322597" w:rsidTr="00DE2DF9">
        <w:trPr>
          <w:trHeight w:val="540"/>
        </w:trPr>
        <w:tc>
          <w:tcPr>
            <w:tcW w:w="9030"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86.00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bl>
    <w:p w:rsidR="00322597" w:rsidRDefault="00322597" w:rsidP="00322597">
      <w:pPr>
        <w:pStyle w:val="a0"/>
        <w:ind w:firstLineChars="0" w:firstLine="0"/>
        <w:rPr>
          <w:rFonts w:ascii="黑体" w:eastAsia="黑体"/>
          <w:sz w:val="28"/>
          <w:szCs w:val="28"/>
        </w:rPr>
      </w:pPr>
    </w:p>
    <w:p w:rsidR="00322597" w:rsidRDefault="00322597" w:rsidP="00322597">
      <w:pPr>
        <w:pStyle w:val="a0"/>
        <w:numPr>
          <w:ilvl w:val="0"/>
          <w:numId w:val="2"/>
        </w:numPr>
        <w:tabs>
          <w:tab w:val="left" w:pos="312"/>
        </w:tabs>
        <w:ind w:firstLine="560"/>
        <w:rPr>
          <w:rFonts w:ascii="黑体" w:eastAsia="黑体"/>
          <w:sz w:val="28"/>
          <w:szCs w:val="28"/>
        </w:rPr>
      </w:pPr>
      <w:r>
        <w:rPr>
          <w:rFonts w:ascii="黑体" w:eastAsia="黑体"/>
          <w:sz w:val="28"/>
          <w:szCs w:val="28"/>
        </w:rPr>
        <w:t>石刻馆安保人员社会化用工项目</w:t>
      </w:r>
    </w:p>
    <w:tbl>
      <w:tblPr>
        <w:tblW w:w="13800" w:type="dxa"/>
        <w:tblInd w:w="93" w:type="dxa"/>
        <w:tblLook w:val="0000" w:firstRow="0" w:lastRow="0" w:firstColumn="0" w:lastColumn="0" w:noHBand="0" w:noVBand="0"/>
      </w:tblPr>
      <w:tblGrid>
        <w:gridCol w:w="435"/>
        <w:gridCol w:w="1350"/>
        <w:gridCol w:w="1035"/>
        <w:gridCol w:w="2655"/>
        <w:gridCol w:w="1245"/>
        <w:gridCol w:w="1230"/>
        <w:gridCol w:w="1410"/>
        <w:gridCol w:w="1200"/>
        <w:gridCol w:w="1140"/>
        <w:gridCol w:w="2100"/>
      </w:tblGrid>
      <w:tr w:rsidR="00322597" w:rsidTr="00DE2DF9">
        <w:trPr>
          <w:trHeight w:val="645"/>
        </w:trPr>
        <w:tc>
          <w:tcPr>
            <w:tcW w:w="1380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t>项目支出绩效自评表</w:t>
            </w:r>
          </w:p>
        </w:tc>
      </w:tr>
      <w:tr w:rsidR="00322597" w:rsidTr="00DE2DF9">
        <w:trPr>
          <w:trHeight w:val="439"/>
        </w:trPr>
        <w:tc>
          <w:tcPr>
            <w:tcW w:w="1380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282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0" w:type="auto"/>
            <w:gridSpan w:val="7"/>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石刻馆安保人员社会化用工项目1</w:t>
            </w:r>
          </w:p>
        </w:tc>
      </w:tr>
      <w:tr w:rsidR="00322597" w:rsidTr="00DE2DF9">
        <w:trPr>
          <w:trHeight w:val="480"/>
        </w:trPr>
        <w:tc>
          <w:tcPr>
            <w:tcW w:w="282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51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北京市文物局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282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51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徐士泽</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62174709</w:t>
            </w:r>
          </w:p>
        </w:tc>
      </w:tr>
      <w:tr w:rsidR="00322597" w:rsidTr="00DE2DF9">
        <w:trPr>
          <w:trHeight w:val="480"/>
        </w:trPr>
        <w:tc>
          <w:tcPr>
            <w:tcW w:w="2820"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项目资金（万元）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23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282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189.360000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189.360000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189.060000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99.84%</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9.98 </w:t>
            </w:r>
          </w:p>
        </w:tc>
      </w:tr>
      <w:tr w:rsidR="00322597" w:rsidTr="00DE2DF9">
        <w:trPr>
          <w:trHeight w:val="480"/>
        </w:trPr>
        <w:tc>
          <w:tcPr>
            <w:tcW w:w="282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189.360000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189.360000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189.060000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99.84%</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282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282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7515"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5850"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184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7515"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目标：建立一支统一管理、专业化的安保力量，较好的发挥“人防”的核心作用，使用人防、技防及物防三者有机的结合起来，充分发挥安全设施的防范效能，消除我馆安保力量不足的安全隐患，及时发挥处置各类突发安全事故，提升我馆的安全保卫工作水平,有效保障文物安全，为我馆开放提供一个良好的管理秩序。</w:t>
            </w:r>
          </w:p>
        </w:tc>
        <w:tc>
          <w:tcPr>
            <w:tcW w:w="5850"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建立了一支统一管理、专业化的安保力量，较好的发挥“人防”的核心作用，使用人防、技防及物防三者有机的结合起来，充分发挥安全设施的防范效能，消除我馆安保力量不足的安全隐患，及时发挥处置各类突发安全事故，提升我馆的安全保卫工作水平,有效保障文物安全，为我馆开放提供了一个良好的管理秩序。</w:t>
            </w:r>
          </w:p>
        </w:tc>
      </w:tr>
      <w:tr w:rsidR="00322597" w:rsidTr="00DE2DF9">
        <w:trPr>
          <w:trHeight w:val="585"/>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绩效指标</w:t>
            </w:r>
          </w:p>
        </w:tc>
        <w:tc>
          <w:tcPr>
            <w:tcW w:w="13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w:t>
            </w:r>
            <w:r>
              <w:rPr>
                <w:rFonts w:ascii="宋体" w:hAnsi="宋体" w:cs="宋体" w:hint="eastAsia"/>
                <w:color w:val="000000"/>
                <w:kern w:val="0"/>
                <w:sz w:val="20"/>
                <w:szCs w:val="20"/>
                <w:lang w:bidi="ar"/>
              </w:rPr>
              <w:br/>
              <w:t>措施</w:t>
            </w: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展厅巡视岗人员</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5人</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5人</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安检岗人员</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3人</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3人</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监控室值机监控室值机人员</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9人</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9人</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出入口警戒人员</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5人</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5人</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巡逻处突巡逻处突人员</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8人</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8人</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质量指标</w:t>
            </w: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馆内无安全事故发生</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0起</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无馆内人员人身安全和文物安全事故发生</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0起</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无未及时处理突发事件</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0起</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2月前完成项目立项</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2月前</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2月前</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3月前完成招投标工作</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3月前</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3月前</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9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完成一季度拨款</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47.34万元</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47.31万元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 </w:t>
            </w:r>
          </w:p>
        </w:tc>
        <w:tc>
          <w:tcPr>
            <w:tcW w:w="21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稍有偏差。安检岗人员经费全年减少3600</w:t>
            </w:r>
            <w:r>
              <w:rPr>
                <w:rFonts w:ascii="宋体" w:hAnsi="宋体" w:cs="宋体" w:hint="eastAsia"/>
                <w:color w:val="000000"/>
                <w:kern w:val="0"/>
                <w:sz w:val="20"/>
                <w:szCs w:val="20"/>
                <w:lang w:bidi="ar"/>
              </w:rPr>
              <w:lastRenderedPageBreak/>
              <w:t>元，即每人每月减少100元。</w:t>
            </w: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完成二季度拨款</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94.68万元</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94.56万元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 </w:t>
            </w: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完成三季度拨款</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142.02万元</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141.81万元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 </w:t>
            </w: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完成四季度拨款</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189.36万元</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189.06万元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 </w:t>
            </w: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巡逻处突巡逻处突人员</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≤49.92万元</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49.92万元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监控室值机监控室值机人员</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≤61.56万元</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61.56万元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展厅巡视岗人员</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≤31.2万元</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31.2万元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出入口警戒人员</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≤29.4万元</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29.4万元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安检岗人员</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≤17.28万元</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16.92万元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0.50 </w:t>
            </w:r>
          </w:p>
        </w:tc>
        <w:tc>
          <w:tcPr>
            <w:tcW w:w="210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稍有偏差。安检岗人员经费全年减少3600元，即每人每月减少100元</w:t>
            </w:r>
          </w:p>
        </w:tc>
      </w:tr>
      <w:tr w:rsidR="00322597" w:rsidTr="00DE2DF9">
        <w:trPr>
          <w:trHeight w:val="7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项目总预算</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≤189.36万元</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189万元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0.50 </w:t>
            </w: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96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效益指标</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社会效益指标</w:t>
            </w: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充分发挥安全设施的防范效能，及时发挥处置各类突发安全事故</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优</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处理及时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9.50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相应支撑材料不够充分，今后将加强相关绩效支撑材料收集、整理及归档工作。</w:t>
            </w: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无安全事故发生</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0起</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96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提升安全保卫工作水平,有效保障文物安全，提供一个良好的管理秩序。</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得到保障，得到提升</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得到保障，得到提升</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8.00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相应支撑材料不够充分，今后将加强相关绩效支撑材料收集、整理及归档工作。</w:t>
            </w: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nil"/>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035" w:type="dxa"/>
            <w:vMerge w:val="restart"/>
            <w:tcBorders>
              <w:top w:val="nil"/>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2655" w:type="dxa"/>
            <w:tcBorders>
              <w:top w:val="nil"/>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投诉率</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2100" w:type="dxa"/>
            <w:tcBorders>
              <w:top w:val="nil"/>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发生一起投诉</w:t>
            </w: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nil"/>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nil"/>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游客满意度</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2.50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2022年发生1起投诉事件，以后加强管理。</w:t>
            </w:r>
          </w:p>
        </w:tc>
      </w:tr>
      <w:tr w:rsidR="00322597" w:rsidTr="00DE2DF9">
        <w:trPr>
          <w:trHeight w:val="28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nil"/>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035" w:type="dxa"/>
            <w:vMerge/>
            <w:tcBorders>
              <w:top w:val="nil"/>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职工满意度</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41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2.50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2.50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35"/>
        </w:trPr>
        <w:tc>
          <w:tcPr>
            <w:tcW w:w="9360"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92.18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bl>
    <w:p w:rsidR="00322597" w:rsidRDefault="00322597" w:rsidP="00322597">
      <w:pPr>
        <w:pStyle w:val="a0"/>
        <w:ind w:firstLineChars="0" w:firstLine="0"/>
        <w:rPr>
          <w:rFonts w:ascii="黑体" w:eastAsia="黑体"/>
          <w:sz w:val="28"/>
          <w:szCs w:val="28"/>
        </w:rPr>
      </w:pPr>
    </w:p>
    <w:p w:rsidR="00322597" w:rsidRDefault="00322597" w:rsidP="00322597">
      <w:pPr>
        <w:pStyle w:val="a0"/>
        <w:numPr>
          <w:ilvl w:val="0"/>
          <w:numId w:val="2"/>
        </w:numPr>
        <w:tabs>
          <w:tab w:val="left" w:pos="312"/>
        </w:tabs>
        <w:ind w:firstLine="560"/>
        <w:rPr>
          <w:rFonts w:ascii="黑体" w:eastAsia="黑体"/>
          <w:sz w:val="28"/>
          <w:szCs w:val="28"/>
        </w:rPr>
      </w:pPr>
      <w:r>
        <w:rPr>
          <w:rFonts w:ascii="黑体" w:eastAsia="黑体"/>
          <w:sz w:val="28"/>
          <w:szCs w:val="28"/>
        </w:rPr>
        <w:t>北京石刻艺术博物馆石刻文物保护与调查</w:t>
      </w:r>
      <w:r>
        <w:rPr>
          <w:rFonts w:ascii="黑体" w:eastAsia="黑体" w:hint="eastAsia"/>
          <w:sz w:val="28"/>
          <w:szCs w:val="28"/>
        </w:rPr>
        <w:t>项目</w:t>
      </w:r>
    </w:p>
    <w:tbl>
      <w:tblPr>
        <w:tblW w:w="13907" w:type="dxa"/>
        <w:tblInd w:w="93" w:type="dxa"/>
        <w:tblLook w:val="0000" w:firstRow="0" w:lastRow="0" w:firstColumn="0" w:lastColumn="0" w:noHBand="0" w:noVBand="0"/>
      </w:tblPr>
      <w:tblGrid>
        <w:gridCol w:w="431"/>
        <w:gridCol w:w="1348"/>
        <w:gridCol w:w="1240"/>
        <w:gridCol w:w="2757"/>
        <w:gridCol w:w="1180"/>
        <w:gridCol w:w="1180"/>
        <w:gridCol w:w="1978"/>
        <w:gridCol w:w="1199"/>
        <w:gridCol w:w="1139"/>
        <w:gridCol w:w="1455"/>
      </w:tblGrid>
      <w:tr w:rsidR="00322597" w:rsidTr="00DE2DF9">
        <w:trPr>
          <w:trHeight w:val="840"/>
        </w:trPr>
        <w:tc>
          <w:tcPr>
            <w:tcW w:w="13907"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lastRenderedPageBreak/>
              <w:t>项目支出绩效自评表</w:t>
            </w:r>
          </w:p>
        </w:tc>
      </w:tr>
      <w:tr w:rsidR="00322597" w:rsidTr="00DE2DF9">
        <w:trPr>
          <w:trHeight w:val="440"/>
        </w:trPr>
        <w:tc>
          <w:tcPr>
            <w:tcW w:w="13907"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3019"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10888" w:type="dxa"/>
            <w:gridSpan w:val="7"/>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北京石刻艺术博物馆石刻文物保护与调查</w:t>
            </w:r>
          </w:p>
        </w:tc>
      </w:tr>
      <w:tr w:rsidR="00322597" w:rsidTr="00DE2DF9">
        <w:trPr>
          <w:trHeight w:val="480"/>
        </w:trPr>
        <w:tc>
          <w:tcPr>
            <w:tcW w:w="3019"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5117"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北京市文物局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3793"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3019"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5117"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卢嘉兵</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3793"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15101179239</w:t>
            </w:r>
          </w:p>
        </w:tc>
      </w:tr>
      <w:tr w:rsidR="00322597" w:rsidTr="00DE2DF9">
        <w:trPr>
          <w:trHeight w:val="480"/>
        </w:trPr>
        <w:tc>
          <w:tcPr>
            <w:tcW w:w="30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项目资金（万元）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18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1455" w:type="dxa"/>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301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59.170701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55.795101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50.165438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89.91%</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8.99 </w:t>
            </w:r>
          </w:p>
        </w:tc>
      </w:tr>
      <w:tr w:rsidR="00322597" w:rsidTr="00DE2DF9">
        <w:trPr>
          <w:trHeight w:val="480"/>
        </w:trPr>
        <w:tc>
          <w:tcPr>
            <w:tcW w:w="301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59.170701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55.795101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righ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50.165438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89.91%</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1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19"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right"/>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1"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7705"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5771"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210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7705"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课题包含子课题三项，一为北京市文物局重点科研基地合作课题“石墨烯增强纳米材料在石质文物保护中的应用研究（三期）”，一为”一对一”帮带课题“北京地区龙王庙碑刻调查与研究（二期）”，一为“三山五园石刻调查与真觉寺资料整理”，其中包含次级课题两项，之一为“北京地区露天、半露天石质文物保存环境与病害调查（三期：海淀区三山五园）”，之二为“北京真觉寺（五塔寺）文献资料整理”。</w:t>
            </w:r>
          </w:p>
        </w:tc>
        <w:tc>
          <w:tcPr>
            <w:tcW w:w="5771"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“三山五园”石刻调查、真觉寺资料整理、石墨烯增强纳米材料在石质文物保护中的应用研究（三期）、北京地区龙王庙碑刻调查与研究（二期）均已按计划在该年内全部完成。</w:t>
            </w:r>
          </w:p>
        </w:tc>
      </w:tr>
      <w:tr w:rsidR="00322597" w:rsidTr="00DE2DF9">
        <w:trPr>
          <w:trHeight w:val="680"/>
        </w:trPr>
        <w:tc>
          <w:tcPr>
            <w:tcW w:w="431"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绩效指标</w:t>
            </w:r>
          </w:p>
        </w:tc>
        <w:tc>
          <w:tcPr>
            <w:tcW w:w="134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w:t>
            </w:r>
            <w:r>
              <w:rPr>
                <w:rFonts w:ascii="宋体" w:hAnsi="宋体" w:cs="宋体" w:hint="eastAsia"/>
                <w:color w:val="000000"/>
                <w:kern w:val="0"/>
                <w:sz w:val="20"/>
                <w:szCs w:val="20"/>
                <w:lang w:bidi="ar"/>
              </w:rPr>
              <w:br/>
              <w:t>措施</w:t>
            </w:r>
          </w:p>
        </w:tc>
      </w:tr>
      <w:tr w:rsidR="00322597" w:rsidTr="00DE2DF9">
        <w:trPr>
          <w:trHeight w:val="48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24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“三山五园”石刻调查：完成石刻调查</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≥10处</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10处</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真觉寺资料整理：完成《北京真觉寺（五塔寺）文献资料汇编》</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≥1本</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1本</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石墨烯增强纳米材料在石质文物保护中的应用研究（三期）：课题结题报告</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=1份</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1份</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北京地区龙王庙碑刻调查与研究（二期）：培训学员人数</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=2人</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2人</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北京地区龙王庙碑刻调查与研究（二期）：研究成果：考察报告和论文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4篇</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val="restart"/>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真觉寺资料整理：审核通过率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石墨烯增强纳米材料在石质文物保护中的应用研究（三期）：报告评审合格率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北京地区龙王庙碑刻调查与研究（二期）：课题结题率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北京地区龙王庙碑刻调查与研究（二期）：课题报告评审合格率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285"/>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2月前项目立项完成率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“三山五园”石刻调查：5月前项目方案制定完成率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“三山五园”石刻调查：9月前项目实施完成率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“三山五园”石刻调查：12月31日前结题完成率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真觉寺资料整理：5月前项目方案制定完成率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真觉寺资料整理：9月前项目实施完成率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真觉寺资料整理：12月31日前结题完成率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石墨烯增强纳米材料在石质文物保护中的应用研究（三期）：10月前项目实施完成率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96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石墨烯增强纳米材料在石质文物保护中的应用研究（三期）：12月31日前课题结题完成率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北京地区龙王庙碑刻调查与研究（二期）：11月前项目实施完成率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0.50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0.50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北京地区龙王庙碑刻调查与研究（二期）：12月31日前项目实施完成率</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0.50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0.50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项目预算成本总控制数</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≤55.795101万元</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50.165438万元</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8.99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形成5.629663结余，上缴财政。</w:t>
            </w: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val="restart"/>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社会效益指标</w:t>
            </w: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“三山五园”石刻调查与真觉寺资料整理：为未来建立石质文物现状数据库提供支持</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≥10处</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10处</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96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石墨烯增强纳米材料在石质文物保护中的应用研究（三期）：为大理岩类石质文物保护和病害防治提供新方案</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≥1种</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1种</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20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北京地区龙王庙碑刻调查与研究（二期）：捶拓并梳理、抄录相关石刻，为三条文化带整体保护利用提供可靠的实物例证</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≥4种</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4种</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“三山五园”石刻调查与真觉寺资料整理：推动北京历史文化名城的保护与研究</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≥3人</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3人</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石墨烯增强纳米材料在石质文物保护中的应用研究（三期）：材料保护作用年限</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≥3年</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3年</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96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北京地区龙王庙碑刻调查与研究（二期）：把石刻馆的优良传统和研究方法传授给年轻的文博工作者</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≥2人</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2人</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24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“三山五园”石刻调查与真觉寺资料整理：资料使用人员满意度</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1.80 </w:t>
            </w:r>
          </w:p>
        </w:tc>
        <w:tc>
          <w:tcPr>
            <w:tcW w:w="145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调查的样本量偏低，以后加强满意度调查工作</w:t>
            </w:r>
          </w:p>
        </w:tc>
      </w:tr>
      <w:tr w:rsidR="00322597" w:rsidTr="00DE2DF9">
        <w:trPr>
          <w:trHeight w:val="96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石墨烯增强纳米材料在石质文物保护中的应用研究（三期）：管理者对材料保护效果满意度</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未开展满意度调查，以后加强满意度调查工作</w:t>
            </w: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北京地区龙王庙碑刻调查与研究（二期）：参与培训人员满意度</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720"/>
        </w:trPr>
        <w:tc>
          <w:tcPr>
            <w:tcW w:w="431"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48"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757"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北京地区龙王庙碑刻调查与研究（二期）：报告使用人员满意度</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978"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19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40"/>
        </w:trPr>
        <w:tc>
          <w:tcPr>
            <w:tcW w:w="10114"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92.78 </w:t>
            </w:r>
          </w:p>
        </w:tc>
        <w:tc>
          <w:tcPr>
            <w:tcW w:w="1455" w:type="dxa"/>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rPr>
                <w:rFonts w:ascii="宋体" w:hAnsi="宋体" w:cs="宋体" w:hint="eastAsia"/>
                <w:color w:val="000000"/>
                <w:sz w:val="20"/>
                <w:szCs w:val="20"/>
              </w:rPr>
            </w:pPr>
          </w:p>
        </w:tc>
      </w:tr>
    </w:tbl>
    <w:p w:rsidR="00322597" w:rsidRDefault="00322597" w:rsidP="00322597">
      <w:pPr>
        <w:pStyle w:val="a0"/>
        <w:ind w:firstLineChars="0" w:firstLine="0"/>
        <w:rPr>
          <w:rFonts w:ascii="黑体" w:eastAsia="黑体"/>
          <w:sz w:val="28"/>
          <w:szCs w:val="28"/>
        </w:rPr>
      </w:pPr>
    </w:p>
    <w:p w:rsidR="00322597" w:rsidRDefault="00322597" w:rsidP="00322597">
      <w:pPr>
        <w:pStyle w:val="a0"/>
        <w:numPr>
          <w:ilvl w:val="0"/>
          <w:numId w:val="2"/>
        </w:numPr>
        <w:tabs>
          <w:tab w:val="left" w:pos="312"/>
        </w:tabs>
        <w:ind w:firstLine="560"/>
        <w:rPr>
          <w:rFonts w:ascii="黑体" w:eastAsia="黑体"/>
          <w:sz w:val="28"/>
          <w:szCs w:val="28"/>
        </w:rPr>
      </w:pPr>
      <w:r>
        <w:rPr>
          <w:rFonts w:ascii="黑体" w:eastAsia="黑体"/>
          <w:sz w:val="28"/>
          <w:szCs w:val="28"/>
        </w:rPr>
        <w:t>石刻馆网站运行维护项目项目</w:t>
      </w:r>
    </w:p>
    <w:tbl>
      <w:tblPr>
        <w:tblW w:w="13650" w:type="dxa"/>
        <w:tblInd w:w="93" w:type="dxa"/>
        <w:tblLook w:val="0000" w:firstRow="0" w:lastRow="0" w:firstColumn="0" w:lastColumn="0" w:noHBand="0" w:noVBand="0"/>
      </w:tblPr>
      <w:tblGrid>
        <w:gridCol w:w="435"/>
        <w:gridCol w:w="1350"/>
        <w:gridCol w:w="1245"/>
        <w:gridCol w:w="2190"/>
        <w:gridCol w:w="1185"/>
        <w:gridCol w:w="1185"/>
        <w:gridCol w:w="1620"/>
        <w:gridCol w:w="1200"/>
        <w:gridCol w:w="1140"/>
        <w:gridCol w:w="2100"/>
      </w:tblGrid>
      <w:tr w:rsidR="00322597" w:rsidTr="00DE2DF9">
        <w:trPr>
          <w:trHeight w:val="405"/>
        </w:trPr>
        <w:tc>
          <w:tcPr>
            <w:tcW w:w="1785" w:type="dxa"/>
            <w:gridSpan w:val="2"/>
            <w:tcBorders>
              <w:top w:val="nil"/>
              <w:left w:val="nil"/>
              <w:bottom w:val="nil"/>
              <w:right w:val="nil"/>
            </w:tcBorders>
          </w:tcPr>
          <w:p w:rsidR="00322597" w:rsidRDefault="00322597" w:rsidP="00DE2DF9">
            <w:pPr>
              <w:jc w:val="left"/>
              <w:rPr>
                <w:rFonts w:ascii="黑体" w:eastAsia="黑体" w:hAnsi="宋体" w:cs="黑体" w:hint="eastAsia"/>
                <w:color w:val="000000"/>
                <w:sz w:val="32"/>
                <w:szCs w:val="32"/>
              </w:rPr>
            </w:pPr>
          </w:p>
        </w:tc>
        <w:tc>
          <w:tcPr>
            <w:tcW w:w="1245" w:type="dxa"/>
            <w:tcBorders>
              <w:top w:val="nil"/>
              <w:left w:val="nil"/>
              <w:bottom w:val="nil"/>
              <w:right w:val="nil"/>
            </w:tcBorders>
            <w:noWrap/>
            <w:vAlign w:val="center"/>
          </w:tcPr>
          <w:p w:rsidR="00322597" w:rsidRDefault="00322597" w:rsidP="00DE2DF9">
            <w:pPr>
              <w:rPr>
                <w:rFonts w:ascii="宋体" w:hAnsi="宋体" w:cs="宋体" w:hint="eastAsia"/>
                <w:color w:val="000000"/>
                <w:sz w:val="24"/>
              </w:rPr>
            </w:pPr>
          </w:p>
        </w:tc>
        <w:tc>
          <w:tcPr>
            <w:tcW w:w="2190" w:type="dxa"/>
            <w:tcBorders>
              <w:top w:val="nil"/>
              <w:left w:val="nil"/>
              <w:bottom w:val="nil"/>
              <w:right w:val="nil"/>
            </w:tcBorders>
            <w:noWrap/>
            <w:vAlign w:val="center"/>
          </w:tcPr>
          <w:p w:rsidR="00322597" w:rsidRDefault="00322597" w:rsidP="00DE2DF9">
            <w:pPr>
              <w:jc w:val="center"/>
              <w:rPr>
                <w:rFonts w:ascii="宋体" w:hAnsi="宋体" w:cs="宋体" w:hint="eastAsia"/>
                <w:color w:val="000000"/>
                <w:sz w:val="24"/>
              </w:rPr>
            </w:pPr>
          </w:p>
        </w:tc>
        <w:tc>
          <w:tcPr>
            <w:tcW w:w="1185" w:type="dxa"/>
            <w:tcBorders>
              <w:top w:val="nil"/>
              <w:left w:val="nil"/>
              <w:bottom w:val="nil"/>
              <w:right w:val="nil"/>
            </w:tcBorders>
            <w:noWrap/>
            <w:vAlign w:val="center"/>
          </w:tcPr>
          <w:p w:rsidR="00322597" w:rsidRDefault="00322597" w:rsidP="00DE2DF9">
            <w:pPr>
              <w:jc w:val="center"/>
              <w:rPr>
                <w:rFonts w:ascii="宋体" w:hAnsi="宋体" w:cs="宋体" w:hint="eastAsia"/>
                <w:color w:val="000000"/>
                <w:sz w:val="24"/>
              </w:rPr>
            </w:pPr>
          </w:p>
        </w:tc>
        <w:tc>
          <w:tcPr>
            <w:tcW w:w="1185" w:type="dxa"/>
            <w:tcBorders>
              <w:top w:val="nil"/>
              <w:left w:val="nil"/>
              <w:bottom w:val="nil"/>
              <w:right w:val="nil"/>
            </w:tcBorders>
            <w:noWrap/>
            <w:vAlign w:val="center"/>
          </w:tcPr>
          <w:p w:rsidR="00322597" w:rsidRDefault="00322597" w:rsidP="00DE2DF9">
            <w:pPr>
              <w:jc w:val="center"/>
              <w:rPr>
                <w:rFonts w:ascii="宋体" w:hAnsi="宋体" w:cs="宋体" w:hint="eastAsia"/>
                <w:color w:val="000000"/>
                <w:sz w:val="24"/>
              </w:rPr>
            </w:pPr>
          </w:p>
        </w:tc>
        <w:tc>
          <w:tcPr>
            <w:tcW w:w="1620" w:type="dxa"/>
            <w:tcBorders>
              <w:top w:val="nil"/>
              <w:left w:val="nil"/>
              <w:bottom w:val="nil"/>
              <w:right w:val="nil"/>
            </w:tcBorders>
            <w:noWrap/>
            <w:vAlign w:val="center"/>
          </w:tcPr>
          <w:p w:rsidR="00322597" w:rsidRDefault="00322597" w:rsidP="00DE2DF9">
            <w:pPr>
              <w:rPr>
                <w:rFonts w:ascii="宋体" w:hAnsi="宋体" w:cs="宋体" w:hint="eastAsia"/>
                <w:color w:val="000000"/>
                <w:sz w:val="24"/>
              </w:rPr>
            </w:pPr>
          </w:p>
        </w:tc>
        <w:tc>
          <w:tcPr>
            <w:tcW w:w="1200" w:type="dxa"/>
            <w:tcBorders>
              <w:top w:val="nil"/>
              <w:left w:val="nil"/>
              <w:bottom w:val="nil"/>
              <w:right w:val="nil"/>
            </w:tcBorders>
            <w:noWrap/>
            <w:vAlign w:val="center"/>
          </w:tcPr>
          <w:p w:rsidR="00322597" w:rsidRDefault="00322597" w:rsidP="00DE2DF9">
            <w:pPr>
              <w:rPr>
                <w:rFonts w:ascii="宋体" w:hAnsi="宋体" w:cs="宋体" w:hint="eastAsia"/>
                <w:color w:val="000000"/>
                <w:sz w:val="24"/>
              </w:rPr>
            </w:pPr>
          </w:p>
        </w:tc>
        <w:tc>
          <w:tcPr>
            <w:tcW w:w="1140" w:type="dxa"/>
            <w:tcBorders>
              <w:top w:val="nil"/>
              <w:left w:val="nil"/>
              <w:bottom w:val="nil"/>
              <w:right w:val="nil"/>
            </w:tcBorders>
            <w:noWrap/>
            <w:vAlign w:val="center"/>
          </w:tcPr>
          <w:p w:rsidR="00322597" w:rsidRDefault="00322597" w:rsidP="00DE2DF9">
            <w:pPr>
              <w:rPr>
                <w:rFonts w:ascii="宋体" w:hAnsi="宋体" w:cs="宋体" w:hint="eastAsia"/>
                <w:color w:val="000000"/>
                <w:sz w:val="24"/>
              </w:rPr>
            </w:pPr>
          </w:p>
        </w:tc>
        <w:tc>
          <w:tcPr>
            <w:tcW w:w="2100" w:type="dxa"/>
            <w:tcBorders>
              <w:top w:val="nil"/>
              <w:left w:val="nil"/>
              <w:bottom w:val="nil"/>
              <w:right w:val="nil"/>
            </w:tcBorders>
            <w:noWrap/>
            <w:vAlign w:val="center"/>
          </w:tcPr>
          <w:p w:rsidR="00322597" w:rsidRDefault="00322597" w:rsidP="00DE2DF9">
            <w:pPr>
              <w:rPr>
                <w:rFonts w:ascii="宋体" w:hAnsi="宋体" w:cs="宋体" w:hint="eastAsia"/>
                <w:color w:val="000000"/>
                <w:sz w:val="24"/>
              </w:rPr>
            </w:pPr>
          </w:p>
        </w:tc>
      </w:tr>
      <w:tr w:rsidR="00322597" w:rsidTr="00DE2DF9">
        <w:trPr>
          <w:trHeight w:val="840"/>
        </w:trPr>
        <w:tc>
          <w:tcPr>
            <w:tcW w:w="1365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36"/>
                <w:szCs w:val="36"/>
              </w:rPr>
            </w:pPr>
            <w:r>
              <w:rPr>
                <w:rFonts w:ascii="宋体" w:hAnsi="宋体" w:cs="宋体" w:hint="eastAsia"/>
                <w:color w:val="000000"/>
                <w:kern w:val="0"/>
                <w:sz w:val="36"/>
                <w:szCs w:val="36"/>
                <w:lang w:bidi="ar"/>
              </w:rPr>
              <w:t>项目支出绩效自评表</w:t>
            </w:r>
          </w:p>
        </w:tc>
      </w:tr>
      <w:tr w:rsidR="00322597" w:rsidTr="00DE2DF9">
        <w:trPr>
          <w:trHeight w:val="439"/>
        </w:trPr>
        <w:tc>
          <w:tcPr>
            <w:tcW w:w="13650" w:type="dxa"/>
            <w:gridSpan w:val="10"/>
            <w:tcBorders>
              <w:top w:val="nil"/>
              <w:left w:val="nil"/>
              <w:bottom w:val="nil"/>
              <w:right w:val="nil"/>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（2022年度）</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项目名称</w:t>
            </w:r>
          </w:p>
        </w:tc>
        <w:tc>
          <w:tcPr>
            <w:tcW w:w="10620" w:type="dxa"/>
            <w:gridSpan w:val="7"/>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石刻馆网站运行维护项目</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主管部门</w:t>
            </w:r>
          </w:p>
        </w:tc>
        <w:tc>
          <w:tcPr>
            <w:tcW w:w="456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北京市文物局</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实施单位</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北京石刻艺术博物馆</w:t>
            </w:r>
          </w:p>
        </w:tc>
      </w:tr>
      <w:tr w:rsidR="00322597" w:rsidTr="00DE2DF9">
        <w:trPr>
          <w:trHeight w:val="480"/>
        </w:trPr>
        <w:tc>
          <w:tcPr>
            <w:tcW w:w="303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项目负责人</w:t>
            </w:r>
          </w:p>
        </w:tc>
        <w:tc>
          <w:tcPr>
            <w:tcW w:w="456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吴东</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4440" w:type="dxa"/>
            <w:gridSpan w:val="3"/>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62176807</w:t>
            </w:r>
          </w:p>
        </w:tc>
      </w:tr>
      <w:tr w:rsidR="00322597" w:rsidTr="00DE2DF9">
        <w:trPr>
          <w:trHeight w:val="480"/>
        </w:trPr>
        <w:tc>
          <w:tcPr>
            <w:tcW w:w="30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项目资金（万元）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年初预算数</w:t>
            </w: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全年预算数</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全年执行数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执行率</w:t>
            </w:r>
          </w:p>
        </w:tc>
        <w:tc>
          <w:tcPr>
            <w:tcW w:w="2100" w:type="dxa"/>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年度资金总额</w:t>
            </w: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12.000000 </w:t>
            </w: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12.000000 </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其中:当年财政拨款</w:t>
            </w: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12.000000 </w:t>
            </w:r>
          </w:p>
        </w:tc>
        <w:tc>
          <w:tcPr>
            <w:tcW w:w="1185"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12.000000 </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12.000000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100.00%</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上年结转资金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3030" w:type="dxa"/>
            <w:gridSpan w:val="3"/>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其他资金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年度总体目标</w:t>
            </w:r>
          </w:p>
        </w:tc>
        <w:tc>
          <w:tcPr>
            <w:tcW w:w="7155"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预期目标</w:t>
            </w:r>
          </w:p>
        </w:tc>
        <w:tc>
          <w:tcPr>
            <w:tcW w:w="6060"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实际完成情况</w:t>
            </w:r>
          </w:p>
        </w:tc>
      </w:tr>
      <w:tr w:rsidR="00322597" w:rsidTr="00DE2DF9">
        <w:trPr>
          <w:trHeight w:val="210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7155" w:type="dxa"/>
            <w:gridSpan w:val="5"/>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项目期目标：2022</w:t>
            </w:r>
            <w:r>
              <w:rPr>
                <w:rFonts w:ascii="宋体" w:hAnsi="宋体" w:cs="宋体" w:hint="eastAsia"/>
                <w:color w:val="000000"/>
                <w:kern w:val="0"/>
                <w:sz w:val="20"/>
                <w:szCs w:val="20"/>
                <w:lang w:bidi="ar"/>
              </w:rPr>
              <w:br/>
              <w:t>年度目标：解决馆内没有专业网站管理人员及必要的硬件存放空间，解决网站软硬件的日常运行维护。杜绝出现宕机事故，网站不能访问率控制在0.01%以下，把控内容关不出现不良政治言论，评论。</w:t>
            </w:r>
          </w:p>
        </w:tc>
        <w:tc>
          <w:tcPr>
            <w:tcW w:w="6060" w:type="dxa"/>
            <w:gridSpan w:val="4"/>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2022年全年网站出现2次不能访问的问题，经对服务器后台进行优化问题解决。其它项都完年前的预期目标。</w:t>
            </w:r>
          </w:p>
        </w:tc>
      </w:tr>
      <w:tr w:rsidR="00322597" w:rsidTr="00DE2DF9">
        <w:trPr>
          <w:trHeight w:val="679"/>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绩效指标</w:t>
            </w:r>
          </w:p>
        </w:tc>
        <w:tc>
          <w:tcPr>
            <w:tcW w:w="135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一级指标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二级指标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三级指标</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年度指标值</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实际完成值</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分值</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得分</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偏差原因分析及改进</w:t>
            </w:r>
            <w:r>
              <w:rPr>
                <w:rFonts w:ascii="宋体" w:hAnsi="宋体" w:cs="宋体" w:hint="eastAsia"/>
                <w:color w:val="000000"/>
                <w:kern w:val="0"/>
                <w:sz w:val="20"/>
                <w:szCs w:val="20"/>
                <w:lang w:bidi="ar"/>
              </w:rPr>
              <w:br/>
              <w:t>措施</w:t>
            </w:r>
          </w:p>
        </w:tc>
      </w:tr>
      <w:tr w:rsidR="00322597" w:rsidTr="00DE2DF9">
        <w:trPr>
          <w:trHeight w:val="5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产出指标</w:t>
            </w:r>
          </w:p>
        </w:tc>
        <w:tc>
          <w:tcPr>
            <w:tcW w:w="1245" w:type="dxa"/>
            <w:vMerge w:val="restart"/>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数量指标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网址资源占用-独立公网IP地址个数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3个</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3个</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92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网站内容发布</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350条</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323条</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4.60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受疫情影响发布条数不足，今后将加强项目执行风险预测，同时指标设定时充分参考以前年度完成情况合理测算指标值，保证指标设置的准确性。</w:t>
            </w:r>
          </w:p>
        </w:tc>
      </w:tr>
      <w:tr w:rsidR="00322597" w:rsidTr="00DE2DF9">
        <w:trPr>
          <w:trHeight w:val="106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网站访问人次</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11.2万人次</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158.5834万人次</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4.00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2.80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年初指标值设置偏低，今后加强绩效目标设置的准确性</w:t>
            </w:r>
          </w:p>
        </w:tc>
      </w:tr>
      <w:tr w:rsidR="00322597" w:rsidTr="00DE2DF9">
        <w:trPr>
          <w:trHeight w:val="76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2U机位占用-标准机位数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3个</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3个</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87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质量指标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网站不能访问率控制在以下</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≤0.01%</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2次</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出现不能访问2次，今后将对后台进行优化保障运行顺畅。</w:t>
            </w:r>
          </w:p>
        </w:tc>
      </w:tr>
      <w:tr w:rsidR="00322597" w:rsidTr="00DE2DF9">
        <w:trPr>
          <w:trHeight w:val="87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出现宕机事故率</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无事故</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6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不良政治言论出现率</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无不良言论出现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5.00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6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时效指标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2月前项目立项完成率</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6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截止3月预算执行进度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6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6月前完成网站内容发布</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60.85%</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6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截止7月预算执行进度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61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11月前完成网站内容发布</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6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成本指标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项目总成本控制数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≤12万元</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12万元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50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后台技术服务费分项成本控制数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≤3万元</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带宽占用费分项成本控制数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≤3万元</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机位占用费分项成本控制</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≤2.4万元</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2.4万元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48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技术人员费分项成本控制数</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≤3.6万元</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3.6万元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2.00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r>
      <w:tr w:rsidR="00322597" w:rsidTr="00DE2DF9">
        <w:trPr>
          <w:trHeight w:val="1275"/>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val="restart"/>
            <w:tcBorders>
              <w:top w:val="nil"/>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效益指标</w:t>
            </w:r>
          </w:p>
        </w:tc>
        <w:tc>
          <w:tcPr>
            <w:tcW w:w="1245"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社会效益指标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对石刻知识的的学习、了解程度的提升程度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优良中低差</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提升对石刻知识的的学习、了解程度</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相应支撑材料不够充分，今后将加强相关绩效支撑材料收集、整理及归档工作。</w:t>
            </w:r>
          </w:p>
        </w:tc>
      </w:tr>
      <w:tr w:rsidR="00322597" w:rsidTr="00DE2DF9">
        <w:trPr>
          <w:trHeight w:val="1122"/>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vMerge/>
            <w:tcBorders>
              <w:top w:val="nil"/>
              <w:left w:val="single" w:sz="4" w:space="0" w:color="000000"/>
              <w:bottom w:val="nil"/>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245"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可持续影响指标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对石刻馆的知名度的提升程度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优良中低差</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提升对石刻馆的知名度</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15.00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13.00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相应支撑材料不够充分，今后将加强相关绩效支撑材料收集、整理及归档工作。</w:t>
            </w:r>
          </w:p>
        </w:tc>
      </w:tr>
      <w:tr w:rsidR="00322597" w:rsidTr="00DE2DF9">
        <w:trPr>
          <w:trHeight w:val="990"/>
        </w:trPr>
        <w:tc>
          <w:tcPr>
            <w:tcW w:w="435" w:type="dxa"/>
            <w:vMerge/>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jc w:val="center"/>
              <w:rPr>
                <w:rFonts w:ascii="宋体" w:hAnsi="宋体" w:cs="宋体" w:hint="eastAsia"/>
                <w:color w:val="000000"/>
                <w:sz w:val="20"/>
                <w:szCs w:val="20"/>
              </w:rPr>
            </w:pPr>
          </w:p>
        </w:tc>
        <w:tc>
          <w:tcPr>
            <w:tcW w:w="1350"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满意度指标</w:t>
            </w:r>
          </w:p>
        </w:tc>
        <w:tc>
          <w:tcPr>
            <w:tcW w:w="1245" w:type="dxa"/>
            <w:tcBorders>
              <w:top w:val="single" w:sz="4" w:space="0" w:color="000000"/>
              <w:left w:val="single" w:sz="4" w:space="0" w:color="000000"/>
              <w:bottom w:val="nil"/>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服务对象满意度指标</w:t>
            </w:r>
          </w:p>
        </w:tc>
        <w:tc>
          <w:tcPr>
            <w:tcW w:w="219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网站受众满意度</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≥91%</w:t>
            </w:r>
          </w:p>
        </w:tc>
        <w:tc>
          <w:tcPr>
            <w:tcW w:w="162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9.00 </w:t>
            </w:r>
          </w:p>
        </w:tc>
        <w:tc>
          <w:tcPr>
            <w:tcW w:w="21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满意度调查对比分析不足，今后将加强满意度调查工作。</w:t>
            </w:r>
          </w:p>
        </w:tc>
      </w:tr>
      <w:tr w:rsidR="00322597" w:rsidTr="00DE2DF9">
        <w:trPr>
          <w:trHeight w:val="540"/>
        </w:trPr>
        <w:tc>
          <w:tcPr>
            <w:tcW w:w="9210" w:type="dxa"/>
            <w:gridSpan w:val="7"/>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总分</w:t>
            </w:r>
          </w:p>
        </w:tc>
        <w:tc>
          <w:tcPr>
            <w:tcW w:w="120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100.00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597" w:rsidRDefault="00322597" w:rsidP="00DE2DF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91.40 </w:t>
            </w:r>
          </w:p>
        </w:tc>
        <w:tc>
          <w:tcPr>
            <w:tcW w:w="2100" w:type="dxa"/>
            <w:tcBorders>
              <w:top w:val="single" w:sz="4" w:space="0" w:color="000000"/>
              <w:left w:val="single" w:sz="4" w:space="0" w:color="000000"/>
              <w:bottom w:val="single" w:sz="4" w:space="0" w:color="000000"/>
              <w:right w:val="single" w:sz="4" w:space="0" w:color="000000"/>
            </w:tcBorders>
            <w:noWrap/>
            <w:vAlign w:val="center"/>
          </w:tcPr>
          <w:p w:rsidR="00322597" w:rsidRDefault="00322597" w:rsidP="00DE2DF9">
            <w:pPr>
              <w:jc w:val="center"/>
              <w:rPr>
                <w:rFonts w:ascii="宋体" w:hAnsi="宋体" w:cs="宋体" w:hint="eastAsia"/>
                <w:color w:val="000000"/>
                <w:sz w:val="20"/>
                <w:szCs w:val="20"/>
              </w:rPr>
            </w:pPr>
          </w:p>
        </w:tc>
      </w:tr>
    </w:tbl>
    <w:p w:rsidR="00322597" w:rsidRDefault="00322597" w:rsidP="00322597">
      <w:pPr>
        <w:ind w:firstLineChars="200" w:firstLine="560"/>
        <w:rPr>
          <w:rFonts w:ascii="黑体" w:eastAsia="黑体" w:hint="eastAsia"/>
          <w:sz w:val="28"/>
          <w:szCs w:val="28"/>
        </w:rPr>
      </w:pPr>
    </w:p>
    <w:p w:rsidR="00322597" w:rsidRDefault="00322597" w:rsidP="00322597">
      <w:pPr>
        <w:ind w:firstLineChars="200" w:firstLine="560"/>
        <w:rPr>
          <w:rFonts w:ascii="黑体" w:eastAsia="黑体"/>
          <w:sz w:val="28"/>
          <w:szCs w:val="28"/>
        </w:rPr>
      </w:pPr>
      <w:r>
        <w:rPr>
          <w:rFonts w:ascii="黑体" w:eastAsia="黑体" w:hint="eastAsia"/>
          <w:sz w:val="28"/>
          <w:szCs w:val="28"/>
        </w:rPr>
        <w:t>四、中央对北京XX转移支付预算执行情况绩效自评报告</w:t>
      </w:r>
    </w:p>
    <w:p w:rsidR="00322597" w:rsidRDefault="00322597" w:rsidP="00322597">
      <w:pPr>
        <w:spacing w:line="480" w:lineRule="exact"/>
        <w:rPr>
          <w:rFonts w:ascii="仿宋_GB2312" w:eastAsia="黑体" w:hAnsi="仿宋_GB2312" w:cs="仿宋_GB2312" w:hint="eastAsia"/>
          <w:sz w:val="32"/>
          <w:szCs w:val="32"/>
        </w:rPr>
      </w:pPr>
      <w:r>
        <w:rPr>
          <w:rFonts w:ascii="黑体" w:eastAsia="黑体" w:hint="eastAsia"/>
          <w:sz w:val="28"/>
          <w:szCs w:val="28"/>
        </w:rPr>
        <w:t xml:space="preserve">    无。</w:t>
      </w:r>
    </w:p>
    <w:p w:rsidR="00322597" w:rsidRPr="00142A55" w:rsidRDefault="00322597" w:rsidP="00322597">
      <w:pPr>
        <w:pStyle w:val="a0"/>
        <w:ind w:firstLineChars="0" w:firstLine="0"/>
        <w:rPr>
          <w:rFonts w:ascii="楷体_GB2312" w:eastAsia="楷体_GB2312" w:hAnsi="楷体_GB2312" w:cs="楷体_GB2312" w:hint="eastAsia"/>
          <w:sz w:val="32"/>
          <w:szCs w:val="32"/>
        </w:rPr>
      </w:pPr>
    </w:p>
    <w:p w:rsidR="00D54F77" w:rsidRDefault="009D1765">
      <w:bookmarkStart w:id="0" w:name="_GoBack"/>
      <w:bookmarkEnd w:id="0"/>
    </w:p>
    <w:sectPr w:rsidR="00D54F77">
      <w:footerReference w:type="even" r:id="rId7"/>
      <w:footerReference w:type="default" r:id="rId8"/>
      <w:pgSz w:w="16838" w:h="11906" w:orient="landscape"/>
      <w:pgMar w:top="1134" w:right="1134" w:bottom="113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65" w:rsidRDefault="009D1765" w:rsidP="00322597">
      <w:r>
        <w:separator/>
      </w:r>
    </w:p>
  </w:endnote>
  <w:endnote w:type="continuationSeparator" w:id="0">
    <w:p w:rsidR="009D1765" w:rsidRDefault="009D1765" w:rsidP="0032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26" w:rsidRDefault="009D1765">
    <w:pPr>
      <w:pStyle w:val="a5"/>
      <w:framePr w:wrap="around" w:vAnchor="text" w:hAnchor="margin" w:xAlign="center" w:y="1"/>
      <w:rPr>
        <w:rStyle w:val="ab"/>
      </w:rPr>
    </w:pPr>
    <w:r>
      <w:fldChar w:fldCharType="begin"/>
    </w:r>
    <w:r>
      <w:rPr>
        <w:rStyle w:val="ab"/>
      </w:rPr>
      <w:instrText xml:space="preserve">PAGE  </w:instrText>
    </w:r>
    <w:r>
      <w:fldChar w:fldCharType="separate"/>
    </w:r>
    <w:r>
      <w:rPr>
        <w:rStyle w:val="ab"/>
        <w:lang w:val="en-US" w:eastAsia="zh-CN"/>
      </w:rPr>
      <w:t>15</w:t>
    </w:r>
    <w:r>
      <w:fldChar w:fldCharType="end"/>
    </w:r>
  </w:p>
  <w:p w:rsidR="00687C26" w:rsidRDefault="009D17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26" w:rsidRDefault="0032259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C26" w:rsidRDefault="009D1765">
                          <w:pPr>
                            <w:pStyle w:val="a5"/>
                            <w:rPr>
                              <w:rStyle w:val="ab"/>
                            </w:rPr>
                          </w:pPr>
                          <w:r>
                            <w:fldChar w:fldCharType="begin"/>
                          </w:r>
                          <w:r>
                            <w:rPr>
                              <w:rStyle w:val="ab"/>
                            </w:rPr>
                            <w:instrText xml:space="preserve">PAGE  </w:instrText>
                          </w:r>
                          <w:r>
                            <w:fldChar w:fldCharType="separate"/>
                          </w:r>
                          <w:r w:rsidR="00322597">
                            <w:rPr>
                              <w:rStyle w:val="ab"/>
                              <w:noProof/>
                            </w:rPr>
                            <w:t>34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687C26" w:rsidRDefault="009D1765">
                    <w:pPr>
                      <w:pStyle w:val="a5"/>
                      <w:rPr>
                        <w:rStyle w:val="ab"/>
                      </w:rPr>
                    </w:pPr>
                    <w:r>
                      <w:fldChar w:fldCharType="begin"/>
                    </w:r>
                    <w:r>
                      <w:rPr>
                        <w:rStyle w:val="ab"/>
                      </w:rPr>
                      <w:instrText xml:space="preserve">PAGE  </w:instrText>
                    </w:r>
                    <w:r>
                      <w:fldChar w:fldCharType="separate"/>
                    </w:r>
                    <w:r w:rsidR="00322597">
                      <w:rPr>
                        <w:rStyle w:val="ab"/>
                        <w:noProof/>
                      </w:rPr>
                      <w:t>34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65" w:rsidRDefault="009D1765" w:rsidP="00322597">
      <w:r>
        <w:separator/>
      </w:r>
    </w:p>
  </w:footnote>
  <w:footnote w:type="continuationSeparator" w:id="0">
    <w:p w:rsidR="009D1765" w:rsidRDefault="009D1765" w:rsidP="0032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7E84BE"/>
    <w:multiLevelType w:val="singleLevel"/>
    <w:tmpl w:val="8D7E84BE"/>
    <w:lvl w:ilvl="0">
      <w:start w:val="1"/>
      <w:numFmt w:val="chineseCounting"/>
      <w:suff w:val="nothing"/>
      <w:lvlText w:val="%1、"/>
      <w:lvlJc w:val="left"/>
      <w:rPr>
        <w:rFonts w:hint="eastAsia"/>
      </w:rPr>
    </w:lvl>
  </w:abstractNum>
  <w:abstractNum w:abstractNumId="1" w15:restartNumberingAfterBreak="0">
    <w:nsid w:val="CD209F56"/>
    <w:multiLevelType w:val="singleLevel"/>
    <w:tmpl w:val="CD209F56"/>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FD"/>
    <w:rsid w:val="00322597"/>
    <w:rsid w:val="009D1765"/>
    <w:rsid w:val="00B073B2"/>
    <w:rsid w:val="00B465FD"/>
    <w:rsid w:val="00E46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F5843-82DE-4805-967D-14B89817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22597"/>
    <w:pPr>
      <w:widowControl w:val="0"/>
      <w:jc w:val="both"/>
    </w:pPr>
    <w:rPr>
      <w:rFonts w:ascii="Times New Roman" w:eastAsia="宋体" w:hAnsi="Times New Roman" w:cs="Times New Roman"/>
      <w:szCs w:val="24"/>
    </w:rPr>
  </w:style>
  <w:style w:type="paragraph" w:styleId="2">
    <w:name w:val="heading 2"/>
    <w:basedOn w:val="a"/>
    <w:next w:val="a"/>
    <w:link w:val="2Char"/>
    <w:qFormat/>
    <w:rsid w:val="00322597"/>
    <w:pPr>
      <w:keepNext/>
      <w:keepLines/>
      <w:spacing w:before="100" w:beforeAutospacing="1" w:after="100" w:afterAutospacing="1"/>
      <w:outlineLvl w:val="1"/>
    </w:pPr>
    <w:rPr>
      <w:rFonts w:ascii="Cambria" w:eastAsia="黑体" w:hAnsi="Cambria"/>
      <w:b/>
      <w:bCs/>
      <w:kern w:val="0"/>
      <w:sz w:val="36"/>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322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22597"/>
    <w:rPr>
      <w:sz w:val="18"/>
      <w:szCs w:val="18"/>
    </w:rPr>
  </w:style>
  <w:style w:type="paragraph" w:styleId="a5">
    <w:name w:val="footer"/>
    <w:basedOn w:val="a"/>
    <w:link w:val="Char0"/>
    <w:unhideWhenUsed/>
    <w:rsid w:val="00322597"/>
    <w:pPr>
      <w:tabs>
        <w:tab w:val="center" w:pos="4153"/>
        <w:tab w:val="right" w:pos="8306"/>
      </w:tabs>
      <w:snapToGrid w:val="0"/>
      <w:jc w:val="left"/>
    </w:pPr>
    <w:rPr>
      <w:sz w:val="18"/>
      <w:szCs w:val="18"/>
    </w:rPr>
  </w:style>
  <w:style w:type="character" w:customStyle="1" w:styleId="Char0">
    <w:name w:val="页脚 Char"/>
    <w:basedOn w:val="a1"/>
    <w:link w:val="a5"/>
    <w:rsid w:val="00322597"/>
    <w:rPr>
      <w:sz w:val="18"/>
      <w:szCs w:val="18"/>
    </w:rPr>
  </w:style>
  <w:style w:type="character" w:customStyle="1" w:styleId="2Char">
    <w:name w:val="标题 2 Char"/>
    <w:basedOn w:val="a1"/>
    <w:link w:val="2"/>
    <w:rsid w:val="00322597"/>
    <w:rPr>
      <w:rFonts w:ascii="Cambria" w:eastAsia="黑体" w:hAnsi="Cambria" w:cs="Times New Roman"/>
      <w:b/>
      <w:bCs/>
      <w:kern w:val="0"/>
      <w:sz w:val="36"/>
      <w:szCs w:val="32"/>
    </w:rPr>
  </w:style>
  <w:style w:type="paragraph" w:styleId="a0">
    <w:name w:val="Normal Indent"/>
    <w:basedOn w:val="a"/>
    <w:qFormat/>
    <w:rsid w:val="00322597"/>
    <w:pPr>
      <w:ind w:firstLineChars="200" w:firstLine="200"/>
    </w:pPr>
  </w:style>
  <w:style w:type="paragraph" w:styleId="a6">
    <w:name w:val="Body Text Indent"/>
    <w:basedOn w:val="a"/>
    <w:link w:val="Char1"/>
    <w:rsid w:val="00322597"/>
    <w:pPr>
      <w:ind w:firstLine="645"/>
    </w:pPr>
    <w:rPr>
      <w:rFonts w:ascii="仿宋_GB2312" w:eastAsia="仿宋_GB2312" w:hAnsi="Calibri"/>
      <w:sz w:val="32"/>
      <w:szCs w:val="32"/>
    </w:rPr>
  </w:style>
  <w:style w:type="character" w:customStyle="1" w:styleId="Char1">
    <w:name w:val="正文文本缩进 Char"/>
    <w:basedOn w:val="a1"/>
    <w:link w:val="a6"/>
    <w:rsid w:val="00322597"/>
    <w:rPr>
      <w:rFonts w:ascii="仿宋_GB2312" w:eastAsia="仿宋_GB2312" w:hAnsi="Calibri" w:cs="Times New Roman"/>
      <w:sz w:val="32"/>
      <w:szCs w:val="32"/>
    </w:rPr>
  </w:style>
  <w:style w:type="paragraph" w:styleId="a7">
    <w:name w:val="Date"/>
    <w:basedOn w:val="a"/>
    <w:next w:val="a"/>
    <w:link w:val="Char2"/>
    <w:rsid w:val="00322597"/>
    <w:pPr>
      <w:ind w:leftChars="2500" w:left="100"/>
    </w:pPr>
  </w:style>
  <w:style w:type="character" w:customStyle="1" w:styleId="Char2">
    <w:name w:val="日期 Char"/>
    <w:basedOn w:val="a1"/>
    <w:link w:val="a7"/>
    <w:rsid w:val="00322597"/>
    <w:rPr>
      <w:rFonts w:ascii="Times New Roman" w:eastAsia="宋体" w:hAnsi="Times New Roman" w:cs="Times New Roman"/>
      <w:szCs w:val="24"/>
    </w:rPr>
  </w:style>
  <w:style w:type="paragraph" w:styleId="a8">
    <w:name w:val="Balloon Text"/>
    <w:basedOn w:val="a"/>
    <w:link w:val="Char3"/>
    <w:semiHidden/>
    <w:rsid w:val="00322597"/>
    <w:rPr>
      <w:sz w:val="18"/>
      <w:szCs w:val="18"/>
    </w:rPr>
  </w:style>
  <w:style w:type="character" w:customStyle="1" w:styleId="Char3">
    <w:name w:val="批注框文本 Char"/>
    <w:basedOn w:val="a1"/>
    <w:link w:val="a8"/>
    <w:semiHidden/>
    <w:rsid w:val="00322597"/>
    <w:rPr>
      <w:rFonts w:ascii="Times New Roman" w:eastAsia="宋体" w:hAnsi="Times New Roman" w:cs="Times New Roman"/>
      <w:sz w:val="18"/>
      <w:szCs w:val="18"/>
    </w:rPr>
  </w:style>
  <w:style w:type="paragraph" w:styleId="a9">
    <w:name w:val="Normal (Web)"/>
    <w:basedOn w:val="a"/>
    <w:unhideWhenUsed/>
    <w:rsid w:val="00322597"/>
    <w:pPr>
      <w:spacing w:before="100" w:beforeAutospacing="1" w:after="100" w:afterAutospacing="1"/>
      <w:ind w:right="238"/>
      <w:jc w:val="left"/>
    </w:pPr>
    <w:rPr>
      <w:b/>
      <w:kern w:val="0"/>
      <w:sz w:val="24"/>
      <w:szCs w:val="20"/>
    </w:rPr>
  </w:style>
  <w:style w:type="character" w:styleId="aa">
    <w:name w:val="Strong"/>
    <w:qFormat/>
    <w:rsid w:val="00322597"/>
    <w:rPr>
      <w:b/>
    </w:rPr>
  </w:style>
  <w:style w:type="character" w:styleId="ab">
    <w:name w:val="page number"/>
    <w:rsid w:val="00322597"/>
  </w:style>
  <w:style w:type="paragraph" w:customStyle="1" w:styleId="CharCharCharCharCharCharChar">
    <w:name w:val=" Char Char Char Char Char Char Char"/>
    <w:basedOn w:val="a"/>
    <w:rsid w:val="00322597"/>
    <w:rPr>
      <w:rFonts w:ascii="Tahoma" w:hAnsi="Tahoma"/>
      <w:sz w:val="24"/>
      <w:szCs w:val="20"/>
    </w:rPr>
  </w:style>
  <w:style w:type="paragraph" w:customStyle="1" w:styleId="Char1CharCharChar">
    <w:name w:val="Char1 Char Char Char"/>
    <w:basedOn w:val="a"/>
    <w:rsid w:val="00322597"/>
    <w:pPr>
      <w:widowControl/>
      <w:spacing w:after="160" w:line="240" w:lineRule="exact"/>
      <w:jc w:val="left"/>
    </w:pPr>
    <w:rPr>
      <w:szCs w:val="20"/>
    </w:rPr>
  </w:style>
  <w:style w:type="paragraph" w:customStyle="1" w:styleId="Char4">
    <w:name w:val="Char"/>
    <w:basedOn w:val="a"/>
    <w:rsid w:val="00322597"/>
    <w:rPr>
      <w:rFonts w:ascii="Tahoma" w:hAnsi="Tahoma"/>
      <w:sz w:val="24"/>
      <w:szCs w:val="20"/>
    </w:rPr>
  </w:style>
  <w:style w:type="paragraph" w:customStyle="1" w:styleId="CharChar3CharChar">
    <w:name w:val="Char Char3 Char Char"/>
    <w:basedOn w:val="a"/>
    <w:rsid w:val="0032259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2976</Words>
  <Characters>16969</Characters>
  <Application>Microsoft Office Word</Application>
  <DocSecurity>0</DocSecurity>
  <Lines>141</Lines>
  <Paragraphs>39</Paragraphs>
  <ScaleCrop>false</ScaleCrop>
  <Company>Sky123.Org</Company>
  <LinksUpToDate>false</LinksUpToDate>
  <CharactersWithSpaces>19906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2023-09-14T01:49:00Z</dcterms:created>
  <dcterms:modified xsi:type="dcterms:W3CDTF">2023-09-14T01:49:00Z</dcterms:modified>
</cp:coreProperties>
</file>